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4D6" w:rsidRDefault="002914D6">
      <w:pPr>
        <w:rPr>
          <w:rtl/>
        </w:rPr>
      </w:pPr>
      <w:bookmarkStart w:id="0" w:name="_GoBack"/>
      <w:bookmarkEnd w:id="0"/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2914D6">
        <w:trPr>
          <w:jc w:val="center"/>
        </w:trPr>
        <w:tc>
          <w:tcPr>
            <w:tcW w:w="743" w:type="dxa"/>
          </w:tcPr>
          <w:p w:rsidR="002914D6" w:rsidRDefault="00011212">
            <w:pPr>
              <w:jc w:val="both"/>
              <w:rPr>
                <w:rFonts w:ascii="Arial" w:hAnsi="Arial"/>
                <w:b/>
                <w:bCs/>
              </w:rPr>
            </w:pPr>
            <w:r>
              <w:rPr>
                <w:rFonts w:ascii="Arial" w:hAnsi="Arial" w:hint="cs"/>
                <w:b/>
                <w:bCs/>
                <w:rtl/>
              </w:rPr>
              <w:t>ב</w:t>
            </w:r>
            <w:r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2914D6" w:rsidRDefault="00011212">
            <w:pPr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כב' ה</w:t>
            </w:r>
            <w:sdt>
              <w:sdtPr>
                <w:rPr>
                  <w:rtl/>
                </w:rPr>
                <w:alias w:val="1574"/>
                <w:tag w:val="1574"/>
                <w:id w:val="490682261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</w:t>
                </w:r>
              </w:sdtContent>
            </w:sdt>
            <w:r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84231103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שמואל בר יוסף</w:t>
                </w:r>
              </w:sdtContent>
            </w:sdt>
          </w:p>
          <w:p w:rsidR="002914D6" w:rsidRDefault="002914D6">
            <w:pPr>
              <w:rPr>
                <w:rFonts w:ascii="Arial" w:hAnsi="Arial" w:cs="FrankRuehl"/>
                <w:sz w:val="28"/>
                <w:szCs w:val="28"/>
                <w:highlight w:val="yellow"/>
                <w:rtl/>
              </w:rPr>
            </w:pPr>
          </w:p>
          <w:p w:rsidR="007B0EC3" w:rsidRDefault="007B0EC3">
            <w:pPr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2914D6">
        <w:trPr>
          <w:jc w:val="center"/>
        </w:trPr>
        <w:sdt>
          <w:sdtPr>
            <w:rPr>
              <w:rFonts w:ascii="Arial" w:hAnsi="Arial"/>
              <w:b/>
              <w:bCs/>
              <w:noProof w:val="0"/>
              <w:sz w:val="26"/>
              <w:szCs w:val="26"/>
            </w:rPr>
            <w:alias w:val="1180"/>
            <w:tag w:val="1180"/>
            <w:id w:val="108787784"/>
            <w:placeholder>
              <w:docPart w:val="31A55F6979184A8EB6F607B634EEB644"/>
            </w:placeholder>
            <w:text w:multiLine="1"/>
          </w:sdtPr>
          <w:sdtEndPr/>
          <w:sdtContent>
            <w:tc>
              <w:tcPr>
                <w:tcW w:w="3249" w:type="dxa"/>
                <w:gridSpan w:val="2"/>
              </w:tcPr>
              <w:p w:rsidR="002914D6" w:rsidRDefault="00C76723" w:rsidP="00B378E2">
                <w:pPr>
                  <w:bidi w:val="0"/>
                  <w:jc w:val="right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תוב</w:t>
                </w:r>
                <w:r w:rsidR="00B378E2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עים</w:t>
                </w:r>
              </w:p>
            </w:tc>
          </w:sdtContent>
        </w:sdt>
        <w:tc>
          <w:tcPr>
            <w:tcW w:w="5571" w:type="dxa"/>
          </w:tcPr>
          <w:p w:rsidR="00C76723" w:rsidRPr="00B378E2" w:rsidRDefault="00BD5B6B" w:rsidP="00D22AD4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  <w:sdt>
              <w:sdtPr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614022805"/>
                <w:text w:multiLine="1"/>
              </w:sdtPr>
              <w:sdtEndPr/>
              <w:sdtContent>
                <w:r w:rsidR="00C76723" w:rsidRPr="00B378E2">
                  <w:rPr>
                    <w:rStyle w:val="ac"/>
                    <w:rFonts w:hint="cs"/>
                    <w:b/>
                    <w:bCs/>
                    <w:color w:val="auto"/>
                    <w:sz w:val="26"/>
                    <w:szCs w:val="26"/>
                    <w:rtl/>
                  </w:rPr>
                  <w:t>ג</w:t>
                </w:r>
                <w:r w:rsidR="00D22AD4">
                  <w:rPr>
                    <w:rStyle w:val="ac"/>
                    <w:rFonts w:hint="cs"/>
                    <w:b/>
                    <w:bCs/>
                    <w:color w:val="auto"/>
                    <w:sz w:val="26"/>
                    <w:szCs w:val="26"/>
                    <w:rtl/>
                  </w:rPr>
                  <w:t>.ב</w:t>
                </w:r>
                <w:r w:rsidR="00B378E2" w:rsidRPr="00B378E2">
                  <w:rPr>
                    <w:rFonts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 ואח'</w:t>
                </w:r>
              </w:sdtContent>
            </w:sdt>
          </w:p>
          <w:p w:rsidR="00C76723" w:rsidRPr="00D83A3E" w:rsidRDefault="00C76723" w:rsidP="00C76723">
            <w:pPr>
              <w:rPr>
                <w:noProof w:val="0"/>
                <w:rtl/>
              </w:rPr>
            </w:pPr>
            <w:r w:rsidRPr="00D83A3E">
              <w:rPr>
                <w:rFonts w:hint="cs"/>
                <w:noProof w:val="0"/>
                <w:rtl/>
              </w:rPr>
              <w:t>ע"י עו"ד ישעיהו הורוביץ</w:t>
            </w:r>
          </w:p>
          <w:p w:rsidR="002914D6" w:rsidRDefault="00A831D6" w:rsidP="00C76723">
            <w:pPr>
              <w:rPr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alias w:val="2316"/>
                <w:tag w:val="2316"/>
                <w:id w:val="1507024034"/>
                <w:text w:multiLine="1"/>
              </w:sdtPr>
              <w:sdtEndPr/>
              <w:sdtContent/>
            </w:sdt>
          </w:p>
        </w:tc>
      </w:tr>
      <w:tr w:rsidR="002914D6">
        <w:trPr>
          <w:jc w:val="center"/>
        </w:trPr>
        <w:tc>
          <w:tcPr>
            <w:tcW w:w="8820" w:type="dxa"/>
            <w:gridSpan w:val="3"/>
          </w:tcPr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2914D6" w:rsidRDefault="00011212">
            <w:pPr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2914D6" w:rsidRDefault="002914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2914D6">
        <w:trPr>
          <w:jc w:val="center"/>
        </w:trPr>
        <w:tc>
          <w:tcPr>
            <w:tcW w:w="3249" w:type="dxa"/>
            <w:gridSpan w:val="2"/>
          </w:tcPr>
          <w:p w:rsidR="002914D6" w:rsidRDefault="00A831D6">
            <w:pPr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tl/>
                </w:rPr>
                <w:alias w:val="1184"/>
                <w:tag w:val="1184"/>
                <w:id w:val="1218863978"/>
                <w:text w:multiLine="1"/>
              </w:sdtPr>
              <w:sdtEndPr/>
              <w:sdtContent>
                <w:r w:rsidR="00C76723"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  <w:t>נתבע</w:t>
                </w:r>
              </w:sdtContent>
            </w:sdt>
          </w:p>
          <w:p w:rsidR="002914D6" w:rsidRDefault="002914D6" w:rsidP="00C76723">
            <w:pPr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  <w:tc>
          <w:tcPr>
            <w:tcW w:w="5571" w:type="dxa"/>
          </w:tcPr>
          <w:p w:rsidR="002914D6" w:rsidRDefault="00C76723" w:rsidP="00BD5B6B">
            <w:pPr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היועץ המשפטי לממשלה</w:t>
            </w:r>
          </w:p>
          <w:p w:rsidR="00C76723" w:rsidRPr="00C76723" w:rsidRDefault="00C76723" w:rsidP="00BD5B6B">
            <w:pPr>
              <w:rPr>
                <w:noProof w:val="0"/>
                <w:sz w:val="26"/>
                <w:szCs w:val="26"/>
                <w:rtl/>
              </w:rPr>
            </w:pPr>
            <w:r w:rsidRPr="00D83A3E">
              <w:rPr>
                <w:rFonts w:hint="cs"/>
                <w:noProof w:val="0"/>
                <w:rtl/>
              </w:rPr>
              <w:t>ע"י עו"ד מיכל וולברגר-טויטו</w:t>
            </w:r>
          </w:p>
        </w:tc>
      </w:tr>
    </w:tbl>
    <w:p w:rsidR="002914D6" w:rsidRDefault="002914D6"/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8820"/>
      </w:tblGrid>
      <w:tr w:rsidR="002914D6">
        <w:trPr>
          <w:jc w:val="center"/>
        </w:trPr>
        <w:tc>
          <w:tcPr>
            <w:tcW w:w="8820" w:type="dxa"/>
          </w:tcPr>
          <w:p w:rsidR="002914D6" w:rsidRDefault="002914D6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6"/>
                <w:szCs w:val="26"/>
                <w:u w:val="single"/>
              </w:rPr>
            </w:pPr>
          </w:p>
          <w:p w:rsidR="002914D6" w:rsidRDefault="00011212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  <w:t>פסק דין</w:t>
            </w:r>
          </w:p>
        </w:tc>
      </w:tr>
    </w:tbl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72295C" w:rsidP="00B27551">
      <w:pPr>
        <w:pStyle w:val="ad"/>
        <w:numPr>
          <w:ilvl w:val="0"/>
          <w:numId w:val="1"/>
        </w:numPr>
        <w:spacing w:after="24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התובע</w:t>
      </w:r>
      <w:r w:rsidR="00B378E2">
        <w:rPr>
          <w:rFonts w:ascii="Arial" w:hAnsi="Arial" w:hint="cs"/>
          <w:noProof w:val="0"/>
          <w:rtl/>
        </w:rPr>
        <w:t>ים</w:t>
      </w:r>
      <w:r>
        <w:rPr>
          <w:rFonts w:ascii="Arial" w:hAnsi="Arial" w:hint="cs"/>
          <w:noProof w:val="0"/>
          <w:rtl/>
        </w:rPr>
        <w:t xml:space="preserve"> עותר</w:t>
      </w:r>
      <w:r w:rsidR="00B378E2">
        <w:rPr>
          <w:rFonts w:ascii="Arial" w:hAnsi="Arial" w:hint="cs"/>
          <w:noProof w:val="0"/>
          <w:rtl/>
        </w:rPr>
        <w:t>ים</w:t>
      </w:r>
      <w:r>
        <w:rPr>
          <w:rFonts w:ascii="Arial" w:hAnsi="Arial" w:hint="cs"/>
          <w:noProof w:val="0"/>
          <w:rtl/>
        </w:rPr>
        <w:t xml:space="preserve"> לקיים את צוואת מר מ</w:t>
      </w:r>
      <w:r w:rsidR="00D22AD4">
        <w:rPr>
          <w:rFonts w:ascii="Arial" w:hAnsi="Arial" w:hint="cs"/>
          <w:noProof w:val="0"/>
          <w:rtl/>
        </w:rPr>
        <w:t>.א.ב</w:t>
      </w:r>
      <w:r>
        <w:rPr>
          <w:rFonts w:ascii="Arial" w:hAnsi="Arial" w:hint="cs"/>
          <w:noProof w:val="0"/>
          <w:rtl/>
        </w:rPr>
        <w:t xml:space="preserve"> ז"ל (להלן: </w:t>
      </w:r>
      <w:r w:rsidRPr="0072295C">
        <w:rPr>
          <w:rFonts w:asciiTheme="minorBidi" w:hAnsiTheme="minorBidi" w:cstheme="minorBidi"/>
          <w:noProof w:val="0"/>
          <w:rtl/>
        </w:rPr>
        <w:t>המנוח</w:t>
      </w:r>
      <w:r>
        <w:rPr>
          <w:rFonts w:ascii="Arial" w:hAnsi="Arial" w:hint="cs"/>
          <w:noProof w:val="0"/>
          <w:rtl/>
        </w:rPr>
        <w:t xml:space="preserve">), מיום 14.1.2020 (להלן: </w:t>
      </w:r>
      <w:r w:rsidRPr="0072295C">
        <w:rPr>
          <w:rFonts w:asciiTheme="minorBidi" w:hAnsiTheme="minorBidi" w:cstheme="minorBidi"/>
          <w:noProof w:val="0"/>
          <w:rtl/>
        </w:rPr>
        <w:t>הצוואה</w:t>
      </w:r>
      <w:r>
        <w:rPr>
          <w:rFonts w:ascii="Arial" w:hAnsi="Arial" w:hint="cs"/>
          <w:noProof w:val="0"/>
          <w:rtl/>
        </w:rPr>
        <w:t>).</w:t>
      </w:r>
      <w:r w:rsidR="001218B6">
        <w:rPr>
          <w:rFonts w:ascii="Arial" w:hAnsi="Arial" w:hint="cs"/>
          <w:noProof w:val="0"/>
          <w:rtl/>
        </w:rPr>
        <w:t xml:space="preserve"> בסעיף 4 לצוואה הוריש המנוח את כל עיזבונו לאשתו, אם תאריך ימים אחריו</w:t>
      </w:r>
      <w:r w:rsidR="00F534C8">
        <w:rPr>
          <w:rFonts w:ascii="Arial" w:hAnsi="Arial" w:hint="cs"/>
          <w:noProof w:val="0"/>
          <w:rtl/>
        </w:rPr>
        <w:t xml:space="preserve">. </w:t>
      </w:r>
      <w:r w:rsidR="003B1EB4">
        <w:rPr>
          <w:rFonts w:ascii="Arial" w:hAnsi="Arial" w:hint="cs"/>
          <w:noProof w:val="0"/>
          <w:rtl/>
        </w:rPr>
        <w:t xml:space="preserve">מאחר שאשת המנוח הלכה לעולמה לפניו, יורשי המנוח הם אלה המנויים </w:t>
      </w:r>
      <w:r w:rsidR="00F534C8">
        <w:rPr>
          <w:rFonts w:ascii="Arial" w:hAnsi="Arial" w:hint="cs"/>
          <w:noProof w:val="0"/>
          <w:rtl/>
        </w:rPr>
        <w:t xml:space="preserve">בסעיף 6 לצוואה, לאמור: </w:t>
      </w:r>
      <w:r w:rsidR="00B72E74">
        <w:rPr>
          <w:rFonts w:ascii="Arial" w:hAnsi="Arial" w:hint="cs"/>
          <w:noProof w:val="0"/>
          <w:rtl/>
        </w:rPr>
        <w:t xml:space="preserve">בנו, בתו (להלן: </w:t>
      </w:r>
      <w:r w:rsidR="00B72E74" w:rsidRPr="00B72E74">
        <w:rPr>
          <w:rFonts w:asciiTheme="minorBidi" w:hAnsiTheme="minorBidi" w:cstheme="minorBidi"/>
          <w:noProof w:val="0"/>
          <w:rtl/>
        </w:rPr>
        <w:t>ג</w:t>
      </w:r>
      <w:r w:rsidR="00B27551">
        <w:rPr>
          <w:rFonts w:asciiTheme="minorBidi" w:hAnsiTheme="minorBidi" w:cstheme="minorBidi" w:hint="cs"/>
          <w:noProof w:val="0"/>
          <w:rtl/>
        </w:rPr>
        <w:t>'</w:t>
      </w:r>
      <w:r w:rsidR="00B72E74">
        <w:rPr>
          <w:rFonts w:ascii="Arial" w:hAnsi="Arial" w:hint="cs"/>
          <w:noProof w:val="0"/>
          <w:rtl/>
        </w:rPr>
        <w:t xml:space="preserve">, </w:t>
      </w:r>
      <w:r w:rsidR="00B72E74" w:rsidRPr="00B72E74">
        <w:rPr>
          <w:rFonts w:asciiTheme="minorBidi" w:hAnsiTheme="minorBidi" w:cstheme="minorBidi"/>
          <w:noProof w:val="0"/>
          <w:rtl/>
        </w:rPr>
        <w:t>ל</w:t>
      </w:r>
      <w:r w:rsidR="00B27551">
        <w:rPr>
          <w:rFonts w:asciiTheme="minorBidi" w:hAnsiTheme="minorBidi" w:cstheme="minorBidi" w:hint="cs"/>
          <w:noProof w:val="0"/>
          <w:rtl/>
        </w:rPr>
        <w:t>'</w:t>
      </w:r>
      <w:r w:rsidR="00B72E74">
        <w:rPr>
          <w:rFonts w:ascii="Arial" w:hAnsi="Arial" w:hint="cs"/>
          <w:noProof w:val="0"/>
          <w:rtl/>
        </w:rPr>
        <w:t>, בהתאמה)</w:t>
      </w:r>
      <w:r w:rsidR="00F534C8">
        <w:rPr>
          <w:rFonts w:ascii="Arial" w:hAnsi="Arial" w:hint="cs"/>
          <w:noProof w:val="0"/>
          <w:rtl/>
        </w:rPr>
        <w:t>, אלמנת בנו, י</w:t>
      </w:r>
      <w:r w:rsidR="00B27551">
        <w:rPr>
          <w:rFonts w:ascii="Arial" w:hAnsi="Arial" w:hint="cs"/>
          <w:noProof w:val="0"/>
          <w:rtl/>
        </w:rPr>
        <w:t>.ב</w:t>
      </w:r>
      <w:r w:rsidR="00F534C8">
        <w:rPr>
          <w:rFonts w:ascii="Arial" w:hAnsi="Arial" w:hint="cs"/>
          <w:noProof w:val="0"/>
          <w:rtl/>
        </w:rPr>
        <w:t xml:space="preserve"> ז"ל (להלן: </w:t>
      </w:r>
      <w:r w:rsidR="00F534C8" w:rsidRPr="00F534C8">
        <w:rPr>
          <w:rFonts w:asciiTheme="minorBidi" w:hAnsiTheme="minorBidi" w:cstheme="minorBidi" w:hint="cs"/>
          <w:noProof w:val="0"/>
          <w:rtl/>
        </w:rPr>
        <w:t>א</w:t>
      </w:r>
      <w:r w:rsidR="00B27551">
        <w:rPr>
          <w:rFonts w:asciiTheme="minorBidi" w:hAnsiTheme="minorBidi" w:cstheme="minorBidi" w:hint="cs"/>
          <w:noProof w:val="0"/>
          <w:rtl/>
        </w:rPr>
        <w:t>'</w:t>
      </w:r>
      <w:r w:rsidR="00F534C8">
        <w:rPr>
          <w:rFonts w:ascii="Arial" w:hAnsi="Arial" w:hint="cs"/>
          <w:noProof w:val="0"/>
          <w:rtl/>
        </w:rPr>
        <w:t xml:space="preserve">, </w:t>
      </w:r>
      <w:r w:rsidR="00F534C8" w:rsidRPr="00F534C8">
        <w:rPr>
          <w:rFonts w:asciiTheme="minorBidi" w:hAnsiTheme="minorBidi" w:cstheme="minorBidi"/>
          <w:noProof w:val="0"/>
          <w:rtl/>
        </w:rPr>
        <w:t>י</w:t>
      </w:r>
      <w:r w:rsidR="00B27551">
        <w:rPr>
          <w:rFonts w:asciiTheme="minorBidi" w:hAnsiTheme="minorBidi" w:cstheme="minorBidi" w:hint="cs"/>
          <w:noProof w:val="0"/>
          <w:rtl/>
        </w:rPr>
        <w:t>'</w:t>
      </w:r>
      <w:r w:rsidR="00070534">
        <w:rPr>
          <w:rFonts w:asciiTheme="minorBidi" w:hAnsiTheme="minorBidi" w:cstheme="minorBidi" w:hint="cs"/>
          <w:noProof w:val="0"/>
          <w:rtl/>
        </w:rPr>
        <w:t xml:space="preserve"> ז"ל</w:t>
      </w:r>
      <w:r w:rsidR="00F534C8" w:rsidRPr="00F534C8">
        <w:rPr>
          <w:rFonts w:ascii="Arial" w:hAnsi="Arial" w:hint="cs"/>
          <w:noProof w:val="0"/>
          <w:rtl/>
        </w:rPr>
        <w:t>, בהתאמה</w:t>
      </w:r>
      <w:r w:rsidR="00F534C8">
        <w:rPr>
          <w:rFonts w:ascii="Arial" w:hAnsi="Arial" w:hint="cs"/>
          <w:noProof w:val="0"/>
          <w:rtl/>
        </w:rPr>
        <w:t>)</w:t>
      </w:r>
      <w:r w:rsidR="003B1EB4">
        <w:rPr>
          <w:rFonts w:ascii="Arial" w:hAnsi="Arial" w:hint="cs"/>
          <w:noProof w:val="0"/>
          <w:rtl/>
        </w:rPr>
        <w:t>,</w:t>
      </w:r>
      <w:r w:rsidR="00F534C8">
        <w:rPr>
          <w:rFonts w:ascii="Arial" w:hAnsi="Arial" w:hint="cs"/>
          <w:noProof w:val="0"/>
          <w:rtl/>
        </w:rPr>
        <w:t xml:space="preserve"> וילדיהם </w:t>
      </w:r>
      <w:r w:rsidR="00B378E2">
        <w:rPr>
          <w:rFonts w:ascii="Arial" w:hAnsi="Arial" w:hint="cs"/>
          <w:noProof w:val="0"/>
          <w:rtl/>
        </w:rPr>
        <w:t>של א</w:t>
      </w:r>
      <w:r w:rsidR="00B27551">
        <w:rPr>
          <w:rFonts w:ascii="Arial" w:hAnsi="Arial" w:hint="cs"/>
          <w:noProof w:val="0"/>
          <w:rtl/>
        </w:rPr>
        <w:t>'</w:t>
      </w:r>
      <w:r w:rsidR="00B378E2">
        <w:rPr>
          <w:rFonts w:ascii="Arial" w:hAnsi="Arial" w:hint="cs"/>
          <w:noProof w:val="0"/>
          <w:rtl/>
        </w:rPr>
        <w:t xml:space="preserve"> וי</w:t>
      </w:r>
      <w:r w:rsidR="00B27551">
        <w:rPr>
          <w:rFonts w:ascii="Arial" w:hAnsi="Arial" w:hint="cs"/>
          <w:noProof w:val="0"/>
          <w:rtl/>
        </w:rPr>
        <w:t>'</w:t>
      </w:r>
      <w:r w:rsidR="00B378E2">
        <w:rPr>
          <w:rFonts w:ascii="Arial" w:hAnsi="Arial" w:hint="cs"/>
          <w:noProof w:val="0"/>
          <w:rtl/>
        </w:rPr>
        <w:t>.</w:t>
      </w:r>
      <w:r w:rsidR="00B27551" w:rsidRPr="00B27551">
        <w:t xml:space="preserve"> </w:t>
      </w:r>
    </w:p>
    <w:p w:rsidR="0072295C" w:rsidRDefault="0072295C" w:rsidP="001218B6">
      <w:pPr>
        <w:pStyle w:val="ad"/>
        <w:numPr>
          <w:ilvl w:val="0"/>
          <w:numId w:val="1"/>
        </w:numPr>
        <w:spacing w:after="24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היועמ"ש ביקש להתערב בהליך, לאור הוראת סעיף 12 לצוואה</w:t>
      </w:r>
      <w:r w:rsidR="001218B6">
        <w:rPr>
          <w:rFonts w:ascii="Arial" w:hAnsi="Arial" w:hint="cs"/>
          <w:noProof w:val="0"/>
          <w:rtl/>
        </w:rPr>
        <w:t>, שזו לשונה:</w:t>
      </w:r>
    </w:p>
    <w:p w:rsidR="001218B6" w:rsidRPr="001218B6" w:rsidRDefault="00B27551" w:rsidP="001218B6">
      <w:pPr>
        <w:spacing w:after="240" w:line="360" w:lineRule="auto"/>
        <w:ind w:left="714"/>
        <w:jc w:val="both"/>
        <w:rPr>
          <w:rFonts w:ascii="Arial" w:hAnsi="Arial"/>
          <w:noProof w:val="0"/>
          <w:rtl/>
        </w:rPr>
      </w:pPr>
      <w:r>
        <w:drawing>
          <wp:inline distT="0" distB="0" distL="0" distR="0" wp14:anchorId="32DB67DB" wp14:editId="262C023E">
            <wp:extent cx="4314825" cy="1143000"/>
            <wp:effectExtent l="0" t="0" r="9525" b="0"/>
            <wp:docPr id="6" name="תמונה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4825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4D6" w:rsidRDefault="001218B6" w:rsidP="00F534C8">
      <w:pPr>
        <w:spacing w:line="360" w:lineRule="auto"/>
        <w:ind w:left="714" w:firstLine="6"/>
        <w:jc w:val="both"/>
        <w:rPr>
          <w:rFonts w:ascii="Arial" w:hAnsi="Arial"/>
          <w:noProof w:val="0"/>
          <w:rtl/>
        </w:rPr>
      </w:pPr>
      <w:r>
        <w:rPr>
          <w:rFonts w:ascii="Arial" w:hAnsi="Arial" w:hint="cs"/>
          <w:noProof w:val="0"/>
          <w:rtl/>
        </w:rPr>
        <w:t>לשיטת היועמ"ש, לרבות בדיון מיום 15.5.2023, סע</w:t>
      </w:r>
      <w:r w:rsidR="00F534C8">
        <w:rPr>
          <w:rFonts w:ascii="Arial" w:hAnsi="Arial" w:hint="cs"/>
          <w:noProof w:val="0"/>
          <w:rtl/>
        </w:rPr>
        <w:t>י</w:t>
      </w:r>
      <w:r>
        <w:rPr>
          <w:rFonts w:ascii="Arial" w:hAnsi="Arial" w:hint="cs"/>
          <w:noProof w:val="0"/>
          <w:rtl/>
        </w:rPr>
        <w:t xml:space="preserve">ף 12 לצוואה מחייב הקמת הקדש, ולכן יש למנות מנהל עיזבון שידאג לכך. </w:t>
      </w:r>
    </w:p>
    <w:p w:rsidR="001218B6" w:rsidRDefault="001218B6" w:rsidP="001218B6">
      <w:pPr>
        <w:spacing w:line="360" w:lineRule="auto"/>
        <w:ind w:left="714" w:firstLine="6"/>
        <w:jc w:val="both"/>
        <w:rPr>
          <w:rFonts w:ascii="Arial" w:hAnsi="Arial"/>
          <w:noProof w:val="0"/>
          <w:rtl/>
        </w:rPr>
      </w:pPr>
    </w:p>
    <w:p w:rsidR="001218B6" w:rsidRDefault="001218B6" w:rsidP="00BD5E4A">
      <w:pPr>
        <w:pStyle w:val="ad"/>
        <w:numPr>
          <w:ilvl w:val="0"/>
          <w:numId w:val="1"/>
        </w:numPr>
        <w:spacing w:after="240" w:line="360" w:lineRule="auto"/>
        <w:ind w:left="714" w:hanging="357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התובע</w:t>
      </w:r>
      <w:r w:rsidR="00B72E74">
        <w:rPr>
          <w:rFonts w:ascii="Arial" w:hAnsi="Arial" w:hint="cs"/>
          <w:noProof w:val="0"/>
          <w:rtl/>
        </w:rPr>
        <w:t>ים</w:t>
      </w:r>
      <w:r>
        <w:rPr>
          <w:rFonts w:ascii="Arial" w:hAnsi="Arial" w:hint="cs"/>
          <w:noProof w:val="0"/>
          <w:rtl/>
        </w:rPr>
        <w:t xml:space="preserve"> טוע</w:t>
      </w:r>
      <w:r w:rsidR="00D83A3E">
        <w:rPr>
          <w:rFonts w:ascii="Arial" w:hAnsi="Arial" w:hint="cs"/>
          <w:noProof w:val="0"/>
          <w:rtl/>
        </w:rPr>
        <w:t>נ</w:t>
      </w:r>
      <w:r w:rsidR="00B72E74">
        <w:rPr>
          <w:rFonts w:ascii="Arial" w:hAnsi="Arial" w:hint="cs"/>
          <w:noProof w:val="0"/>
          <w:rtl/>
        </w:rPr>
        <w:t>ים</w:t>
      </w:r>
      <w:r>
        <w:rPr>
          <w:rFonts w:ascii="Arial" w:hAnsi="Arial" w:hint="cs"/>
          <w:noProof w:val="0"/>
          <w:rtl/>
        </w:rPr>
        <w:t>, ש</w:t>
      </w:r>
      <w:r w:rsidR="00B72E74">
        <w:rPr>
          <w:rFonts w:ascii="Arial" w:hAnsi="Arial" w:hint="cs"/>
          <w:noProof w:val="0"/>
          <w:rtl/>
        </w:rPr>
        <w:t xml:space="preserve">המנוח ואשתו </w:t>
      </w:r>
      <w:r w:rsidR="00BF2E23">
        <w:rPr>
          <w:rFonts w:ascii="Arial" w:hAnsi="Arial" w:hint="cs"/>
          <w:noProof w:val="0"/>
          <w:rtl/>
        </w:rPr>
        <w:t xml:space="preserve">(להלן: </w:t>
      </w:r>
      <w:r w:rsidR="00BF2E23" w:rsidRPr="00BF2E23">
        <w:rPr>
          <w:rFonts w:asciiTheme="minorBidi" w:hAnsiTheme="minorBidi" w:cstheme="minorBidi"/>
          <w:noProof w:val="0"/>
          <w:rtl/>
        </w:rPr>
        <w:t>ההורים</w:t>
      </w:r>
      <w:r w:rsidR="00BF2E23">
        <w:rPr>
          <w:rFonts w:ascii="Arial" w:hAnsi="Arial" w:hint="cs"/>
          <w:noProof w:val="0"/>
          <w:rtl/>
        </w:rPr>
        <w:t xml:space="preserve">) </w:t>
      </w:r>
      <w:r w:rsidR="003B1EB4">
        <w:rPr>
          <w:rFonts w:ascii="Arial" w:hAnsi="Arial" w:hint="cs"/>
          <w:noProof w:val="0"/>
          <w:rtl/>
        </w:rPr>
        <w:t>התקשרו בחייהם עם עמותת ד</w:t>
      </w:r>
      <w:r w:rsidR="00BD5E4A">
        <w:rPr>
          <w:rFonts w:ascii="Arial" w:hAnsi="Arial" w:hint="cs"/>
          <w:noProof w:val="0"/>
          <w:rtl/>
        </w:rPr>
        <w:t>'</w:t>
      </w:r>
      <w:r w:rsidR="003B1EB4">
        <w:rPr>
          <w:rFonts w:ascii="Arial" w:hAnsi="Arial" w:hint="cs"/>
          <w:noProof w:val="0"/>
          <w:rtl/>
        </w:rPr>
        <w:t xml:space="preserve"> (להלן: </w:t>
      </w:r>
      <w:r w:rsidR="003B1EB4" w:rsidRPr="003B1EB4">
        <w:rPr>
          <w:rFonts w:asciiTheme="minorBidi" w:hAnsiTheme="minorBidi" w:cstheme="minorBidi"/>
          <w:noProof w:val="0"/>
          <w:rtl/>
        </w:rPr>
        <w:t>העמותה</w:t>
      </w:r>
      <w:r w:rsidR="003B1EB4">
        <w:rPr>
          <w:rFonts w:ascii="Arial" w:hAnsi="Arial" w:hint="cs"/>
          <w:noProof w:val="0"/>
          <w:rtl/>
        </w:rPr>
        <w:t>) בהסכם (נספח א' לאסופת מסמכים שהוגשה ביום 11.5.2023</w:t>
      </w:r>
      <w:r w:rsidR="003B1EB4">
        <w:rPr>
          <w:rStyle w:val="af0"/>
          <w:rFonts w:ascii="Arial" w:hAnsi="Arial"/>
          <w:noProof w:val="0"/>
          <w:rtl/>
        </w:rPr>
        <w:footnoteReference w:id="1"/>
      </w:r>
      <w:r w:rsidR="00BF2E23">
        <w:rPr>
          <w:rFonts w:ascii="Arial" w:hAnsi="Arial" w:hint="cs"/>
          <w:noProof w:val="0"/>
          <w:rtl/>
        </w:rPr>
        <w:t xml:space="preserve">, להלן: </w:t>
      </w:r>
      <w:r w:rsidR="00BF2E23" w:rsidRPr="00BF2E23">
        <w:rPr>
          <w:rFonts w:asciiTheme="minorBidi" w:hAnsiTheme="minorBidi" w:cstheme="minorBidi"/>
          <w:noProof w:val="0"/>
          <w:rtl/>
        </w:rPr>
        <w:t>ההסכם</w:t>
      </w:r>
      <w:r w:rsidR="003B1EB4">
        <w:rPr>
          <w:rFonts w:ascii="Arial" w:hAnsi="Arial" w:hint="cs"/>
          <w:noProof w:val="0"/>
          <w:rtl/>
        </w:rPr>
        <w:t>)</w:t>
      </w:r>
      <w:r w:rsidR="00B72E74">
        <w:rPr>
          <w:rFonts w:ascii="Arial" w:hAnsi="Arial" w:hint="cs"/>
          <w:noProof w:val="0"/>
          <w:rtl/>
        </w:rPr>
        <w:t xml:space="preserve">. </w:t>
      </w:r>
      <w:r w:rsidR="006F0D99">
        <w:rPr>
          <w:rFonts w:ascii="Arial" w:hAnsi="Arial"/>
          <w:noProof w:val="0"/>
          <w:rtl/>
        </w:rPr>
        <w:tab/>
      </w:r>
      <w:r w:rsidR="006F0D99">
        <w:rPr>
          <w:rFonts w:ascii="Arial" w:hAnsi="Arial"/>
          <w:noProof w:val="0"/>
          <w:rtl/>
        </w:rPr>
        <w:br/>
      </w:r>
      <w:r w:rsidR="006F0D99">
        <w:rPr>
          <w:rFonts w:ascii="Arial" w:hAnsi="Arial"/>
          <w:noProof w:val="0"/>
          <w:rtl/>
        </w:rPr>
        <w:br/>
      </w:r>
      <w:r w:rsidR="00B72E74">
        <w:rPr>
          <w:rFonts w:ascii="Arial" w:hAnsi="Arial" w:hint="cs"/>
          <w:noProof w:val="0"/>
          <w:rtl/>
        </w:rPr>
        <w:lastRenderedPageBreak/>
        <w:t>לפי ההסכם</w:t>
      </w:r>
      <w:r w:rsidR="00BF2E23">
        <w:rPr>
          <w:rFonts w:ascii="Arial" w:hAnsi="Arial" w:hint="cs"/>
          <w:noProof w:val="0"/>
          <w:rtl/>
        </w:rPr>
        <w:t xml:space="preserve"> ההורים תרמו לעמותה 500,000 ₪. </w:t>
      </w:r>
      <w:r w:rsidR="00B72E74">
        <w:rPr>
          <w:rFonts w:ascii="Arial" w:hAnsi="Arial" w:hint="cs"/>
          <w:noProof w:val="0"/>
          <w:rtl/>
        </w:rPr>
        <w:t xml:space="preserve">מטרתה של התרומה היא </w:t>
      </w:r>
      <w:r w:rsidR="00134668">
        <w:rPr>
          <w:rFonts w:ascii="Arial" w:hAnsi="Arial" w:hint="cs"/>
          <w:noProof w:val="0"/>
          <w:rtl/>
        </w:rPr>
        <w:t>"</w:t>
      </w:r>
      <w:r w:rsidR="00134668" w:rsidRPr="001069FC">
        <w:rPr>
          <w:rFonts w:ascii="Arial" w:hAnsi="Arial" w:hint="cs"/>
          <w:b/>
          <w:bCs/>
          <w:noProof w:val="0"/>
          <w:rtl/>
        </w:rPr>
        <w:t>הקמת יד זיכרון לי</w:t>
      </w:r>
      <w:r w:rsidR="00BD5E4A">
        <w:rPr>
          <w:rFonts w:ascii="Arial" w:hAnsi="Arial" w:hint="cs"/>
          <w:b/>
          <w:bCs/>
          <w:noProof w:val="0"/>
          <w:rtl/>
        </w:rPr>
        <w:t>.ב</w:t>
      </w:r>
      <w:r w:rsidR="00134668" w:rsidRPr="001069FC">
        <w:rPr>
          <w:rFonts w:ascii="Arial" w:hAnsi="Arial" w:hint="cs"/>
          <w:b/>
          <w:bCs/>
          <w:noProof w:val="0"/>
          <w:rtl/>
        </w:rPr>
        <w:t xml:space="preserve"> ז"ל (להלן: "ינ") שתשמש להנצחת זכרו, דרכו ופעילותו וכן להנצחת הערכים ששימשו נר לרגליו, חינוך נוער ואהבת הארץ. התרומה נועדה לשם שיפוץ אתר פעילות דרכים באופן כמפורט בנספח א' וכן לקריאת חלקים מפעילות ד</w:t>
      </w:r>
      <w:r w:rsidR="00BD5E4A">
        <w:rPr>
          <w:rFonts w:ascii="Arial" w:hAnsi="Arial" w:hint="cs"/>
          <w:b/>
          <w:bCs/>
          <w:noProof w:val="0"/>
          <w:rtl/>
        </w:rPr>
        <w:t>'</w:t>
      </w:r>
      <w:r w:rsidR="00134668" w:rsidRPr="001069FC">
        <w:rPr>
          <w:rFonts w:ascii="Arial" w:hAnsi="Arial" w:hint="cs"/>
          <w:b/>
          <w:bCs/>
          <w:noProof w:val="0"/>
          <w:rtl/>
        </w:rPr>
        <w:t>, כמפור</w:t>
      </w:r>
      <w:r w:rsidR="001069FC" w:rsidRPr="001069FC">
        <w:rPr>
          <w:rFonts w:ascii="Arial" w:hAnsi="Arial" w:hint="cs"/>
          <w:b/>
          <w:bCs/>
          <w:noProof w:val="0"/>
          <w:rtl/>
        </w:rPr>
        <w:t>ט להלן, ע"ש ינ</w:t>
      </w:r>
      <w:r w:rsidR="00BD5E4A">
        <w:rPr>
          <w:rFonts w:ascii="Arial" w:hAnsi="Arial" w:hint="cs"/>
          <w:b/>
          <w:bCs/>
          <w:noProof w:val="0"/>
          <w:rtl/>
        </w:rPr>
        <w:t>'</w:t>
      </w:r>
      <w:r w:rsidR="001069FC" w:rsidRPr="001069FC">
        <w:rPr>
          <w:rFonts w:ascii="Arial" w:hAnsi="Arial" w:hint="cs"/>
          <w:b/>
          <w:bCs/>
          <w:noProof w:val="0"/>
          <w:rtl/>
        </w:rPr>
        <w:t>, לשם הנצחתו</w:t>
      </w:r>
      <w:r w:rsidR="001069FC">
        <w:rPr>
          <w:rFonts w:ascii="Arial" w:hAnsi="Arial" w:hint="cs"/>
          <w:noProof w:val="0"/>
          <w:rtl/>
        </w:rPr>
        <w:t>"</w:t>
      </w:r>
      <w:r w:rsidR="00B72E74">
        <w:rPr>
          <w:rFonts w:ascii="Arial" w:hAnsi="Arial" w:hint="cs"/>
          <w:noProof w:val="0"/>
          <w:rtl/>
        </w:rPr>
        <w:t xml:space="preserve"> (סעיף 3 להסכם)</w:t>
      </w:r>
      <w:r w:rsidR="001069FC">
        <w:rPr>
          <w:rFonts w:ascii="Arial" w:hAnsi="Arial" w:hint="cs"/>
          <w:noProof w:val="0"/>
          <w:rtl/>
        </w:rPr>
        <w:t>.</w:t>
      </w:r>
      <w:r w:rsidR="00BF2E23">
        <w:rPr>
          <w:rFonts w:ascii="Arial" w:hAnsi="Arial" w:hint="cs"/>
          <w:noProof w:val="0"/>
          <w:rtl/>
        </w:rPr>
        <w:t xml:space="preserve"> </w:t>
      </w:r>
      <w:r w:rsidR="001069FC">
        <w:rPr>
          <w:rFonts w:ascii="Arial" w:hAnsi="Arial" w:hint="cs"/>
          <w:noProof w:val="0"/>
          <w:rtl/>
        </w:rPr>
        <w:t>ב"כ היועמ"ש לא חלקה על כך, שההסכם נכרת</w:t>
      </w:r>
      <w:r w:rsidR="00B72E74">
        <w:rPr>
          <w:rFonts w:ascii="Arial" w:hAnsi="Arial" w:hint="cs"/>
          <w:noProof w:val="0"/>
          <w:rtl/>
        </w:rPr>
        <w:t xml:space="preserve"> והתרומה הועברה, כמו גם על כך שהוקמה </w:t>
      </w:r>
      <w:r w:rsidR="001069FC">
        <w:rPr>
          <w:rFonts w:ascii="Arial" w:hAnsi="Arial" w:hint="cs"/>
          <w:noProof w:val="0"/>
          <w:rtl/>
        </w:rPr>
        <w:t>אנדרטה לזכרו של י</w:t>
      </w:r>
      <w:r w:rsidR="00BD5E4A">
        <w:rPr>
          <w:rFonts w:ascii="Arial" w:hAnsi="Arial" w:hint="cs"/>
          <w:noProof w:val="0"/>
          <w:rtl/>
        </w:rPr>
        <w:t>'</w:t>
      </w:r>
      <w:r w:rsidR="00070534">
        <w:rPr>
          <w:rFonts w:ascii="Arial" w:hAnsi="Arial" w:hint="cs"/>
          <w:noProof w:val="0"/>
          <w:rtl/>
        </w:rPr>
        <w:t xml:space="preserve"> ז"ל</w:t>
      </w:r>
      <w:r w:rsidR="001069FC">
        <w:rPr>
          <w:rFonts w:ascii="Arial" w:hAnsi="Arial" w:hint="cs"/>
          <w:noProof w:val="0"/>
          <w:rtl/>
        </w:rPr>
        <w:t xml:space="preserve"> (נספחים ב' </w:t>
      </w:r>
      <w:r w:rsidR="001069FC">
        <w:rPr>
          <w:rFonts w:ascii="Arial" w:hAnsi="Arial"/>
          <w:noProof w:val="0"/>
          <w:rtl/>
        </w:rPr>
        <w:t>–</w:t>
      </w:r>
      <w:r w:rsidR="001069FC">
        <w:rPr>
          <w:rFonts w:ascii="Arial" w:hAnsi="Arial" w:hint="cs"/>
          <w:noProof w:val="0"/>
          <w:rtl/>
        </w:rPr>
        <w:t xml:space="preserve"> ד').</w:t>
      </w:r>
      <w:r w:rsidR="00B378E2">
        <w:rPr>
          <w:rFonts w:ascii="Arial" w:hAnsi="Arial" w:hint="cs"/>
          <w:noProof w:val="0"/>
          <w:rtl/>
        </w:rPr>
        <w:t xml:space="preserve"> לטענת התובע</w:t>
      </w:r>
      <w:r w:rsidR="00B72E74">
        <w:rPr>
          <w:rFonts w:ascii="Arial" w:hAnsi="Arial" w:hint="cs"/>
          <w:noProof w:val="0"/>
          <w:rtl/>
        </w:rPr>
        <w:t>ים</w:t>
      </w:r>
      <w:r w:rsidR="00B378E2">
        <w:rPr>
          <w:rFonts w:ascii="Arial" w:hAnsi="Arial" w:hint="cs"/>
          <w:noProof w:val="0"/>
          <w:rtl/>
        </w:rPr>
        <w:t xml:space="preserve">, </w:t>
      </w:r>
      <w:r w:rsidR="00B72E74">
        <w:rPr>
          <w:rFonts w:ascii="Arial" w:hAnsi="Arial" w:hint="cs"/>
          <w:noProof w:val="0"/>
          <w:rtl/>
        </w:rPr>
        <w:t>ההורים שוחחו אתם א</w:t>
      </w:r>
      <w:r w:rsidR="00B378E2">
        <w:rPr>
          <w:rFonts w:ascii="Arial" w:hAnsi="Arial" w:hint="cs"/>
          <w:noProof w:val="0"/>
          <w:rtl/>
        </w:rPr>
        <w:t>ודות כוונתם להנציח את י</w:t>
      </w:r>
      <w:r w:rsidR="00BD5E4A">
        <w:rPr>
          <w:rFonts w:ascii="Arial" w:hAnsi="Arial" w:hint="cs"/>
          <w:noProof w:val="0"/>
          <w:rtl/>
        </w:rPr>
        <w:t>'</w:t>
      </w:r>
      <w:r w:rsidR="00070534">
        <w:rPr>
          <w:rFonts w:ascii="Arial" w:hAnsi="Arial" w:hint="cs"/>
          <w:noProof w:val="0"/>
          <w:rtl/>
        </w:rPr>
        <w:t xml:space="preserve"> ז"ל</w:t>
      </w:r>
      <w:r w:rsidR="00B378E2">
        <w:rPr>
          <w:rFonts w:ascii="Arial" w:hAnsi="Arial" w:hint="cs"/>
          <w:noProof w:val="0"/>
          <w:rtl/>
        </w:rPr>
        <w:t xml:space="preserve"> באופן האמור, במקום </w:t>
      </w:r>
      <w:r w:rsidR="00B72E74">
        <w:rPr>
          <w:rFonts w:ascii="Arial" w:hAnsi="Arial" w:hint="cs"/>
          <w:noProof w:val="0"/>
          <w:rtl/>
        </w:rPr>
        <w:t xml:space="preserve">הוראת </w:t>
      </w:r>
      <w:r w:rsidR="00B378E2">
        <w:rPr>
          <w:rFonts w:ascii="Arial" w:hAnsi="Arial" w:hint="cs"/>
          <w:noProof w:val="0"/>
          <w:rtl/>
        </w:rPr>
        <w:t>סעיף 12 לצוואה (סעיף 3 לתצהיר</w:t>
      </w:r>
      <w:r w:rsidR="00070534">
        <w:rPr>
          <w:rFonts w:ascii="Arial" w:hAnsi="Arial" w:hint="cs"/>
          <w:noProof w:val="0"/>
          <w:rtl/>
        </w:rPr>
        <w:t>י</w:t>
      </w:r>
      <w:r w:rsidR="00B378E2">
        <w:rPr>
          <w:rFonts w:ascii="Arial" w:hAnsi="Arial" w:hint="cs"/>
          <w:noProof w:val="0"/>
          <w:rtl/>
        </w:rPr>
        <w:t xml:space="preserve"> </w:t>
      </w:r>
      <w:r w:rsidR="00070534">
        <w:rPr>
          <w:rFonts w:ascii="Arial" w:hAnsi="Arial" w:hint="cs"/>
          <w:noProof w:val="0"/>
          <w:rtl/>
        </w:rPr>
        <w:t>ג</w:t>
      </w:r>
      <w:r w:rsidR="00BD5E4A">
        <w:rPr>
          <w:rFonts w:ascii="Arial" w:hAnsi="Arial" w:hint="cs"/>
          <w:noProof w:val="0"/>
          <w:rtl/>
        </w:rPr>
        <w:t>'</w:t>
      </w:r>
      <w:r w:rsidR="00070534">
        <w:rPr>
          <w:rFonts w:ascii="Arial" w:hAnsi="Arial" w:hint="cs"/>
          <w:noProof w:val="0"/>
          <w:rtl/>
        </w:rPr>
        <w:t xml:space="preserve"> </w:t>
      </w:r>
      <w:r w:rsidR="00B378E2">
        <w:rPr>
          <w:rFonts w:ascii="Arial" w:hAnsi="Arial" w:hint="cs"/>
          <w:noProof w:val="0"/>
          <w:rtl/>
        </w:rPr>
        <w:t>ול</w:t>
      </w:r>
      <w:r w:rsidR="00BD5E4A">
        <w:rPr>
          <w:rFonts w:ascii="Arial" w:hAnsi="Arial" w:hint="cs"/>
          <w:noProof w:val="0"/>
          <w:rtl/>
        </w:rPr>
        <w:t>'</w:t>
      </w:r>
      <w:r w:rsidR="00B378E2">
        <w:rPr>
          <w:rFonts w:ascii="Arial" w:hAnsi="Arial" w:hint="cs"/>
          <w:noProof w:val="0"/>
          <w:rtl/>
        </w:rPr>
        <w:t>)</w:t>
      </w:r>
      <w:r w:rsidR="00AA0D67">
        <w:rPr>
          <w:rFonts w:ascii="Arial" w:hAnsi="Arial" w:hint="cs"/>
          <w:noProof w:val="0"/>
          <w:rtl/>
        </w:rPr>
        <w:t>. עוד נטען</w:t>
      </w:r>
      <w:r w:rsidR="00B378E2">
        <w:rPr>
          <w:rFonts w:ascii="Arial" w:hAnsi="Arial" w:hint="cs"/>
          <w:noProof w:val="0"/>
          <w:rtl/>
        </w:rPr>
        <w:t>, שמצבו הרפואי של המנוח התדרדר במהירות ולכן לא היה ספק בידו למחוק את הסעיף האמור מצוואתו.</w:t>
      </w:r>
      <w:r w:rsidR="00AA0D67">
        <w:rPr>
          <w:rFonts w:ascii="Arial" w:hAnsi="Arial" w:hint="cs"/>
          <w:noProof w:val="0"/>
          <w:rtl/>
        </w:rPr>
        <w:t xml:space="preserve"> לכן, כך התובעים, יש לקיים את הצוואה ללא צורך להקים את ההקדש האמור בסעיף 12.</w:t>
      </w:r>
    </w:p>
    <w:p w:rsidR="00AA0D67" w:rsidRDefault="00FC547A" w:rsidP="00BD5E4A">
      <w:pPr>
        <w:pStyle w:val="ad"/>
        <w:numPr>
          <w:ilvl w:val="0"/>
          <w:numId w:val="1"/>
        </w:numPr>
        <w:spacing w:after="240" w:line="360" w:lineRule="auto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לפי סעיף 12 לצוואה, בטרם </w:t>
      </w:r>
      <w:r w:rsidR="00D83A3E">
        <w:rPr>
          <w:rFonts w:ascii="Arial" w:hAnsi="Arial" w:hint="cs"/>
          <w:noProof w:val="0"/>
          <w:rtl/>
        </w:rPr>
        <w:t>י</w:t>
      </w:r>
      <w:r>
        <w:rPr>
          <w:rFonts w:ascii="Arial" w:hAnsi="Arial" w:hint="cs"/>
          <w:noProof w:val="0"/>
          <w:rtl/>
        </w:rPr>
        <w:t>י</w:t>
      </w:r>
      <w:r w:rsidR="00494F94">
        <w:rPr>
          <w:rFonts w:ascii="Arial" w:hAnsi="Arial" w:hint="cs"/>
          <w:noProof w:val="0"/>
          <w:rtl/>
        </w:rPr>
        <w:t>רשו</w:t>
      </w:r>
      <w:r>
        <w:rPr>
          <w:rFonts w:ascii="Arial" w:hAnsi="Arial" w:hint="cs"/>
          <w:noProof w:val="0"/>
          <w:rtl/>
        </w:rPr>
        <w:t xml:space="preserve"> התובעים את תמורת מכר הנכס מושא סעיף 5א לצוואה, יש להפריש סך של 450,000 ₪ לקופת מנהל העיזבון</w:t>
      </w:r>
      <w:r w:rsidR="00494F94">
        <w:rPr>
          <w:rFonts w:ascii="Arial" w:hAnsi="Arial" w:hint="cs"/>
          <w:noProof w:val="0"/>
          <w:rtl/>
        </w:rPr>
        <w:t>. זאת</w:t>
      </w:r>
      <w:r>
        <w:rPr>
          <w:rFonts w:ascii="Arial" w:hAnsi="Arial" w:hint="cs"/>
          <w:noProof w:val="0"/>
          <w:rtl/>
        </w:rPr>
        <w:t>, על מנת ש</w:t>
      </w:r>
      <w:r w:rsidR="00494F94">
        <w:rPr>
          <w:rFonts w:ascii="Arial" w:hAnsi="Arial" w:hint="cs"/>
          <w:noProof w:val="0"/>
          <w:rtl/>
        </w:rPr>
        <w:t>ה</w:t>
      </w:r>
      <w:r>
        <w:rPr>
          <w:rFonts w:ascii="Arial" w:hAnsi="Arial" w:hint="cs"/>
          <w:noProof w:val="0"/>
          <w:rtl/>
        </w:rPr>
        <w:t>סכום ישמש כקרן להנצחת י</w:t>
      </w:r>
      <w:r w:rsidR="00BD5E4A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 ז"ל. ניתן לראות בהוראה זו תנאי, כמשמעותו בסעיף 43(א) לחוק הירושה, </w:t>
      </w:r>
      <w:r w:rsidRPr="00AA0D67">
        <w:rPr>
          <w:rFonts w:ascii="Arial" w:hAnsi="Arial"/>
          <w:noProof w:val="0"/>
          <w:rtl/>
        </w:rPr>
        <w:t>תשכ"ה-1965</w:t>
      </w:r>
      <w:r w:rsidR="00494F94">
        <w:rPr>
          <w:rFonts w:ascii="Arial" w:hAnsi="Arial" w:hint="cs"/>
          <w:noProof w:val="0"/>
          <w:rtl/>
        </w:rPr>
        <w:t xml:space="preserve"> (להלן: </w:t>
      </w:r>
      <w:r w:rsidR="00494F94" w:rsidRPr="00494F94">
        <w:rPr>
          <w:rFonts w:asciiTheme="minorBidi" w:hAnsiTheme="minorBidi" w:cstheme="minorBidi"/>
          <w:noProof w:val="0"/>
          <w:rtl/>
        </w:rPr>
        <w:t>החוק</w:t>
      </w:r>
      <w:r w:rsidR="00494F94">
        <w:rPr>
          <w:rFonts w:ascii="Arial" w:hAnsi="Arial" w:hint="cs"/>
          <w:noProof w:val="0"/>
          <w:rtl/>
        </w:rPr>
        <w:t>)</w:t>
      </w:r>
      <w:r w:rsidRPr="00AA0D67">
        <w:rPr>
          <w:rFonts w:ascii="Arial" w:hAnsi="Arial"/>
          <w:noProof w:val="0"/>
          <w:rtl/>
        </w:rPr>
        <w:t xml:space="preserve"> </w:t>
      </w:r>
      <w:r>
        <w:rPr>
          <w:rFonts w:ascii="Arial" w:hAnsi="Arial" w:hint="cs"/>
          <w:noProof w:val="0"/>
          <w:rtl/>
        </w:rPr>
        <w:t>(</w:t>
      </w:r>
      <w:r w:rsidR="00AA0D67" w:rsidRPr="009744EB">
        <w:rPr>
          <w:rFonts w:ascii="Aharoni" w:hAnsi="Aharoni" w:cs="Aharoni"/>
          <w:noProof w:val="0"/>
          <w:rtl/>
        </w:rPr>
        <w:t>המצווה רשאי לצוות שיורש יזכה בהתקיים תנאי או בהגיע מועד</w:t>
      </w:r>
      <w:r>
        <w:rPr>
          <w:rFonts w:ascii="Arial" w:hAnsi="Arial" w:hint="cs"/>
          <w:noProof w:val="0"/>
          <w:rtl/>
        </w:rPr>
        <w:t>), או חיוב</w:t>
      </w:r>
      <w:r w:rsidR="009744EB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כמשמעותו בסעיף 45 לחוק (</w:t>
      </w:r>
      <w:r w:rsidR="00AA0D67" w:rsidRPr="009744EB">
        <w:rPr>
          <w:rFonts w:ascii="Aharoni" w:hAnsi="Aharoni" w:cs="Aharoni"/>
          <w:noProof w:val="0"/>
          <w:rtl/>
        </w:rPr>
        <w:t>המצווה רשאי להורות בצוואתו דבר שיורש יהיה חייב לעשותו, או להימנע מעשותו, במה שקיבל מן העזבון</w:t>
      </w:r>
      <w:r w:rsidR="009744EB">
        <w:rPr>
          <w:rFonts w:ascii="Arial" w:hAnsi="Arial" w:hint="cs"/>
          <w:noProof w:val="0"/>
          <w:rtl/>
        </w:rPr>
        <w:t>...</w:t>
      </w:r>
      <w:r w:rsidR="00AA0D67" w:rsidRPr="00AA0D67">
        <w:rPr>
          <w:rFonts w:ascii="Arial" w:hAnsi="Arial"/>
          <w:noProof w:val="0"/>
          <w:rtl/>
        </w:rPr>
        <w:t>)</w:t>
      </w:r>
      <w:r>
        <w:rPr>
          <w:rFonts w:ascii="Arial" w:hAnsi="Arial" w:hint="cs"/>
          <w:noProof w:val="0"/>
          <w:rtl/>
        </w:rPr>
        <w:t>.</w:t>
      </w:r>
      <w:r w:rsidR="00823F36">
        <w:rPr>
          <w:rFonts w:ascii="Arial" w:hAnsi="Arial" w:hint="cs"/>
          <w:noProof w:val="0"/>
          <w:rtl/>
        </w:rPr>
        <w:t xml:space="preserve"> האבחנה בין השניים איננה חדה לעיתים </w:t>
      </w:r>
      <w:r w:rsidR="00387C03">
        <w:rPr>
          <w:rFonts w:ascii="Arial" w:hAnsi="Arial" w:hint="cs"/>
          <w:noProof w:val="0"/>
          <w:rtl/>
        </w:rPr>
        <w:t xml:space="preserve">(השוו לעניין </w:t>
      </w:r>
      <w:r w:rsidR="00494F94">
        <w:rPr>
          <w:rFonts w:ascii="Arial" w:hAnsi="Arial" w:hint="cs"/>
          <w:noProof w:val="0"/>
          <w:rtl/>
        </w:rPr>
        <w:t>מתנה מותנית בתנאי לעומת חיוב נלווה למתנה, כאמור ב</w:t>
      </w:r>
      <w:r w:rsidR="00387C03">
        <w:rPr>
          <w:rFonts w:ascii="Arial" w:hAnsi="Arial" w:hint="cs"/>
          <w:noProof w:val="0"/>
          <w:rtl/>
        </w:rPr>
        <w:t xml:space="preserve">סעיף 4 לחוק המתנה, תשכ"ח-1968 - </w:t>
      </w:r>
      <w:r w:rsidR="00387C03" w:rsidRPr="00387C03">
        <w:rPr>
          <w:color w:val="000000"/>
          <w:rtl/>
        </w:rPr>
        <w:t xml:space="preserve">ע"א 495/80 </w:t>
      </w:r>
      <w:r w:rsidR="00387C03" w:rsidRPr="006F7896">
        <w:rPr>
          <w:b/>
          <w:bCs/>
          <w:color w:val="000000"/>
          <w:rtl/>
        </w:rPr>
        <w:t>איזדור ברקוביץ נ' בטי קלימר</w:t>
      </w:r>
      <w:r w:rsidR="00387C03" w:rsidRPr="00387C03">
        <w:rPr>
          <w:color w:val="000000"/>
          <w:rtl/>
        </w:rPr>
        <w:t xml:space="preserve">, לו(4) </w:t>
      </w:r>
      <w:r w:rsidR="00387C03" w:rsidRPr="00387C03">
        <w:rPr>
          <w:rFonts w:ascii="Arial" w:hAnsi="Arial" w:hint="cs"/>
          <w:noProof w:val="0"/>
          <w:rtl/>
        </w:rPr>
        <w:t>57, 65 (1982) ).</w:t>
      </w:r>
      <w:r w:rsidR="006F7896">
        <w:rPr>
          <w:rFonts w:ascii="Arial" w:hAnsi="Arial" w:hint="cs"/>
          <w:noProof w:val="0"/>
          <w:rtl/>
        </w:rPr>
        <w:t xml:space="preserve"> ברם, לצורך </w:t>
      </w:r>
      <w:r w:rsidR="00D80A5D">
        <w:rPr>
          <w:rFonts w:ascii="Arial" w:hAnsi="Arial" w:hint="cs"/>
          <w:noProof w:val="0"/>
          <w:rtl/>
        </w:rPr>
        <w:t>ה</w:t>
      </w:r>
      <w:r w:rsidR="006F7896">
        <w:rPr>
          <w:rFonts w:ascii="Arial" w:hAnsi="Arial" w:hint="cs"/>
          <w:noProof w:val="0"/>
          <w:rtl/>
        </w:rPr>
        <w:t xml:space="preserve">הכרעה אין משמעות של ממש לאבחנה בין </w:t>
      </w:r>
      <w:r w:rsidR="00045549">
        <w:rPr>
          <w:rFonts w:ascii="Arial" w:hAnsi="Arial" w:hint="cs"/>
          <w:noProof w:val="0"/>
          <w:rtl/>
        </w:rPr>
        <w:t>תנאי לחיוב</w:t>
      </w:r>
      <w:r w:rsidR="00494F94">
        <w:rPr>
          <w:rFonts w:ascii="Arial" w:hAnsi="Arial" w:hint="cs"/>
          <w:noProof w:val="0"/>
          <w:rtl/>
        </w:rPr>
        <w:t>. זאת</w:t>
      </w:r>
      <w:r w:rsidR="00045549">
        <w:rPr>
          <w:rFonts w:ascii="Arial" w:hAnsi="Arial" w:hint="cs"/>
          <w:noProof w:val="0"/>
          <w:rtl/>
        </w:rPr>
        <w:t>, מאחר שהמחלוקת היא</w:t>
      </w:r>
      <w:r w:rsidR="00D80A5D">
        <w:rPr>
          <w:rFonts w:ascii="Arial" w:hAnsi="Arial" w:hint="cs"/>
          <w:noProof w:val="0"/>
          <w:rtl/>
        </w:rPr>
        <w:t>:</w:t>
      </w:r>
      <w:r w:rsidR="00045549">
        <w:rPr>
          <w:rFonts w:ascii="Arial" w:hAnsi="Arial" w:hint="cs"/>
          <w:noProof w:val="0"/>
          <w:rtl/>
        </w:rPr>
        <w:t xml:space="preserve"> האם</w:t>
      </w:r>
      <w:r w:rsidR="007D5CB0">
        <w:rPr>
          <w:rFonts w:ascii="Arial" w:hAnsi="Arial" w:hint="cs"/>
          <w:noProof w:val="0"/>
          <w:rtl/>
        </w:rPr>
        <w:t>, מבחינה עובדתית,</w:t>
      </w:r>
      <w:r w:rsidR="00045549">
        <w:rPr>
          <w:rFonts w:ascii="Arial" w:hAnsi="Arial" w:hint="cs"/>
          <w:noProof w:val="0"/>
          <w:rtl/>
        </w:rPr>
        <w:t xml:space="preserve"> התנאי/החיוב התקיים</w:t>
      </w:r>
      <w:r w:rsidR="007D5CB0">
        <w:rPr>
          <w:rFonts w:ascii="Arial" w:hAnsi="Arial" w:hint="cs"/>
          <w:noProof w:val="0"/>
          <w:rtl/>
        </w:rPr>
        <w:t xml:space="preserve"> בחיי המנוח? ככל שכך</w:t>
      </w:r>
      <w:r w:rsidR="00045549">
        <w:rPr>
          <w:rFonts w:ascii="Arial" w:hAnsi="Arial" w:hint="cs"/>
          <w:noProof w:val="0"/>
          <w:rtl/>
        </w:rPr>
        <w:t>, האם</w:t>
      </w:r>
      <w:r w:rsidR="007D5CB0">
        <w:rPr>
          <w:rFonts w:ascii="Arial" w:hAnsi="Arial" w:hint="cs"/>
          <w:noProof w:val="0"/>
          <w:rtl/>
        </w:rPr>
        <w:t>, מבחינה משפטית,</w:t>
      </w:r>
      <w:r w:rsidR="00045549">
        <w:rPr>
          <w:rFonts w:ascii="Arial" w:hAnsi="Arial" w:hint="cs"/>
          <w:noProof w:val="0"/>
          <w:rtl/>
        </w:rPr>
        <w:t xml:space="preserve"> </w:t>
      </w:r>
      <w:r w:rsidR="007D5CB0">
        <w:rPr>
          <w:rFonts w:ascii="Arial" w:hAnsi="Arial" w:hint="cs"/>
          <w:noProof w:val="0"/>
          <w:rtl/>
        </w:rPr>
        <w:t xml:space="preserve">מייתר קיום זה </w:t>
      </w:r>
      <w:r w:rsidR="00045549">
        <w:rPr>
          <w:rFonts w:ascii="Arial" w:hAnsi="Arial" w:hint="cs"/>
          <w:noProof w:val="0"/>
          <w:rtl/>
        </w:rPr>
        <w:t xml:space="preserve">את הוראת סעיף 12 לצוואה? </w:t>
      </w:r>
    </w:p>
    <w:p w:rsidR="00494F94" w:rsidRDefault="007D5CB0" w:rsidP="007B0EC3">
      <w:pPr>
        <w:pStyle w:val="ad"/>
        <w:numPr>
          <w:ilvl w:val="0"/>
          <w:numId w:val="1"/>
        </w:numPr>
        <w:spacing w:after="240" w:line="360" w:lineRule="auto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השאלה העובדתית קלה להכרעה, משום שג</w:t>
      </w:r>
      <w:r w:rsidR="00BD5E4A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 ול</w:t>
      </w:r>
      <w:r w:rsidR="00BD5E4A">
        <w:rPr>
          <w:rFonts w:ascii="Arial" w:hAnsi="Arial" w:hint="cs"/>
          <w:noProof w:val="0"/>
          <w:rtl/>
        </w:rPr>
        <w:t>'</w:t>
      </w:r>
      <w:r>
        <w:rPr>
          <w:rFonts w:ascii="Arial" w:hAnsi="Arial" w:hint="cs"/>
          <w:noProof w:val="0"/>
          <w:rtl/>
        </w:rPr>
        <w:t xml:space="preserve"> הגישו תצהירים, לפיהם ה</w:t>
      </w:r>
      <w:r w:rsidR="00D727A0">
        <w:rPr>
          <w:rFonts w:ascii="Arial" w:hAnsi="Arial" w:hint="cs"/>
          <w:noProof w:val="0"/>
          <w:rtl/>
        </w:rPr>
        <w:t>הורים החליטו</w:t>
      </w:r>
      <w:r>
        <w:rPr>
          <w:rFonts w:ascii="Arial" w:hAnsi="Arial" w:hint="cs"/>
          <w:noProof w:val="0"/>
          <w:rtl/>
        </w:rPr>
        <w:t xml:space="preserve"> לבצע את האמור בסעיף 12 לצוואה עוד בחיי</w:t>
      </w:r>
      <w:r w:rsidR="00D727A0">
        <w:rPr>
          <w:rFonts w:ascii="Arial" w:hAnsi="Arial" w:hint="cs"/>
          <w:noProof w:val="0"/>
          <w:rtl/>
        </w:rPr>
        <w:t>הם</w:t>
      </w:r>
      <w:r w:rsidR="00D80A5D">
        <w:rPr>
          <w:rFonts w:ascii="Arial" w:hAnsi="Arial" w:hint="cs"/>
          <w:noProof w:val="0"/>
          <w:rtl/>
        </w:rPr>
        <w:t>. הדבר בוצע</w:t>
      </w:r>
      <w:r>
        <w:rPr>
          <w:rFonts w:ascii="Arial" w:hAnsi="Arial" w:hint="cs"/>
          <w:noProof w:val="0"/>
          <w:rtl/>
        </w:rPr>
        <w:t>,</w:t>
      </w:r>
      <w:r w:rsidR="00D80A5D">
        <w:rPr>
          <w:rFonts w:ascii="Arial" w:hAnsi="Arial" w:hint="cs"/>
          <w:noProof w:val="0"/>
          <w:rtl/>
        </w:rPr>
        <w:t xml:space="preserve"> כך הוצהר, באמצעות ההתקשרות </w:t>
      </w:r>
      <w:r>
        <w:rPr>
          <w:rFonts w:ascii="Arial" w:hAnsi="Arial" w:hint="cs"/>
          <w:noProof w:val="0"/>
          <w:rtl/>
        </w:rPr>
        <w:t>בהסכם עם העמותה. עוד הוצהר</w:t>
      </w:r>
      <w:r w:rsidR="00AB3655">
        <w:rPr>
          <w:rFonts w:ascii="Arial" w:hAnsi="Arial" w:hint="cs"/>
          <w:noProof w:val="0"/>
          <w:rtl/>
        </w:rPr>
        <w:t xml:space="preserve"> (</w:t>
      </w:r>
      <w:r>
        <w:rPr>
          <w:rFonts w:ascii="Arial" w:hAnsi="Arial" w:hint="cs"/>
          <w:noProof w:val="0"/>
          <w:rtl/>
        </w:rPr>
        <w:t xml:space="preserve">אף הוכח במסמכים ותמונות </w:t>
      </w:r>
      <w:r w:rsidR="00AB3655">
        <w:rPr>
          <w:rFonts w:ascii="Arial" w:hAnsi="Arial" w:hint="cs"/>
          <w:noProof w:val="0"/>
          <w:rtl/>
        </w:rPr>
        <w:t>שצורפו לתצהירי</w:t>
      </w:r>
      <w:r w:rsidR="00D727A0">
        <w:rPr>
          <w:rFonts w:ascii="Arial" w:hAnsi="Arial" w:hint="cs"/>
          <w:noProof w:val="0"/>
          <w:rtl/>
        </w:rPr>
        <w:t xml:space="preserve"> ג</w:t>
      </w:r>
      <w:r w:rsidR="007B0EC3">
        <w:rPr>
          <w:rFonts w:ascii="Arial" w:hAnsi="Arial" w:hint="cs"/>
          <w:noProof w:val="0"/>
          <w:rtl/>
        </w:rPr>
        <w:t>'</w:t>
      </w:r>
      <w:r w:rsidR="00D727A0">
        <w:rPr>
          <w:rFonts w:ascii="Arial" w:hAnsi="Arial" w:hint="cs"/>
          <w:noProof w:val="0"/>
          <w:rtl/>
        </w:rPr>
        <w:t xml:space="preserve"> ול</w:t>
      </w:r>
      <w:r w:rsidR="007B0EC3">
        <w:rPr>
          <w:rFonts w:ascii="Arial" w:hAnsi="Arial" w:hint="cs"/>
          <w:noProof w:val="0"/>
          <w:rtl/>
        </w:rPr>
        <w:t>'</w:t>
      </w:r>
      <w:r w:rsidR="00AB3655">
        <w:rPr>
          <w:rFonts w:ascii="Arial" w:hAnsi="Arial" w:hint="cs"/>
          <w:noProof w:val="0"/>
          <w:rtl/>
        </w:rPr>
        <w:t>), שהנצחתו של י</w:t>
      </w:r>
      <w:r w:rsidR="007B0EC3">
        <w:rPr>
          <w:rFonts w:ascii="Arial" w:hAnsi="Arial" w:hint="cs"/>
          <w:noProof w:val="0"/>
          <w:rtl/>
        </w:rPr>
        <w:t>'</w:t>
      </w:r>
      <w:r w:rsidR="00AB3655">
        <w:rPr>
          <w:rFonts w:ascii="Arial" w:hAnsi="Arial" w:hint="cs"/>
          <w:noProof w:val="0"/>
          <w:rtl/>
        </w:rPr>
        <w:t xml:space="preserve"> ז"ל קרמה עור וגידים ובוצעה בפועל. ב"כ היועמ"ש וויתרה על זכותה לחקור את ג</w:t>
      </w:r>
      <w:r w:rsidR="007B0EC3">
        <w:rPr>
          <w:rFonts w:ascii="Arial" w:hAnsi="Arial" w:hint="cs"/>
          <w:noProof w:val="0"/>
          <w:rtl/>
        </w:rPr>
        <w:t>'</w:t>
      </w:r>
      <w:r w:rsidR="00AB3655">
        <w:rPr>
          <w:rFonts w:ascii="Arial" w:hAnsi="Arial" w:hint="cs"/>
          <w:noProof w:val="0"/>
          <w:rtl/>
        </w:rPr>
        <w:t xml:space="preserve"> ול</w:t>
      </w:r>
      <w:r w:rsidR="007B0EC3">
        <w:rPr>
          <w:rFonts w:ascii="Arial" w:hAnsi="Arial" w:hint="cs"/>
          <w:noProof w:val="0"/>
          <w:rtl/>
        </w:rPr>
        <w:t>'</w:t>
      </w:r>
      <w:r w:rsidR="00447979">
        <w:rPr>
          <w:rFonts w:ascii="Arial" w:hAnsi="Arial" w:hint="cs"/>
          <w:noProof w:val="0"/>
          <w:rtl/>
        </w:rPr>
        <w:t>, בטענה שהם בעלי אינטרס</w:t>
      </w:r>
      <w:r w:rsidR="00AB3655">
        <w:rPr>
          <w:rFonts w:ascii="Arial" w:hAnsi="Arial" w:hint="cs"/>
          <w:noProof w:val="0"/>
          <w:rtl/>
        </w:rPr>
        <w:t>.</w:t>
      </w:r>
      <w:r w:rsidR="00811C0A">
        <w:rPr>
          <w:rFonts w:ascii="Arial" w:hAnsi="Arial" w:hint="cs"/>
          <w:noProof w:val="0"/>
          <w:rtl/>
        </w:rPr>
        <w:t xml:space="preserve"> מאחר ש</w:t>
      </w:r>
      <w:r w:rsidR="00BD5DC6">
        <w:rPr>
          <w:rFonts w:ascii="Arial" w:hAnsi="Arial" w:hint="cs"/>
          <w:noProof w:val="0"/>
          <w:rtl/>
        </w:rPr>
        <w:t>ל</w:t>
      </w:r>
      <w:r w:rsidR="00447979">
        <w:rPr>
          <w:rFonts w:ascii="Arial" w:hAnsi="Arial" w:hint="cs"/>
          <w:noProof w:val="0"/>
          <w:rtl/>
        </w:rPr>
        <w:t xml:space="preserve">מרבית בעלי הדין </w:t>
      </w:r>
      <w:r w:rsidR="00BD5DC6">
        <w:rPr>
          <w:rFonts w:ascii="Arial" w:hAnsi="Arial" w:hint="cs"/>
          <w:noProof w:val="0"/>
          <w:rtl/>
        </w:rPr>
        <w:t xml:space="preserve">יש </w:t>
      </w:r>
      <w:r w:rsidR="00447979">
        <w:rPr>
          <w:rFonts w:ascii="Arial" w:hAnsi="Arial" w:hint="cs"/>
          <w:noProof w:val="0"/>
          <w:rtl/>
        </w:rPr>
        <w:t xml:space="preserve">אינטרס, </w:t>
      </w:r>
      <w:r w:rsidR="00811C0A">
        <w:rPr>
          <w:rFonts w:ascii="Arial" w:hAnsi="Arial" w:hint="cs"/>
          <w:noProof w:val="0"/>
          <w:rtl/>
        </w:rPr>
        <w:t xml:space="preserve">ברי שאין בכך כדי לפגום </w:t>
      </w:r>
      <w:r w:rsidR="00447979">
        <w:rPr>
          <w:rFonts w:ascii="Arial" w:hAnsi="Arial" w:hint="cs"/>
          <w:noProof w:val="0"/>
          <w:rtl/>
        </w:rPr>
        <w:t>אפריורית</w:t>
      </w:r>
      <w:r w:rsidR="00BD5DC6">
        <w:rPr>
          <w:rFonts w:ascii="Arial" w:hAnsi="Arial" w:hint="cs"/>
          <w:noProof w:val="0"/>
          <w:rtl/>
        </w:rPr>
        <w:t xml:space="preserve"> במהימנות </w:t>
      </w:r>
      <w:r w:rsidR="00447979">
        <w:rPr>
          <w:rFonts w:ascii="Arial" w:hAnsi="Arial" w:hint="cs"/>
          <w:noProof w:val="0"/>
          <w:rtl/>
        </w:rPr>
        <w:t xml:space="preserve">גרסתם. </w:t>
      </w:r>
      <w:r w:rsidR="00450AEC">
        <w:rPr>
          <w:rFonts w:ascii="Arial" w:hAnsi="Arial" w:hint="cs"/>
          <w:noProof w:val="0"/>
          <w:rtl/>
        </w:rPr>
        <w:t>לפיכך מדובר בוויתור לא מוטעם על חקירה נגדית. ה</w:t>
      </w:r>
      <w:r w:rsidR="00BD5DC6">
        <w:rPr>
          <w:rFonts w:ascii="Arial" w:hAnsi="Arial" w:hint="cs"/>
          <w:noProof w:val="0"/>
          <w:rtl/>
        </w:rPr>
        <w:t>משמעות</w:t>
      </w:r>
      <w:r w:rsidR="00450AEC">
        <w:rPr>
          <w:rFonts w:ascii="Arial" w:hAnsi="Arial" w:hint="cs"/>
          <w:noProof w:val="0"/>
          <w:rtl/>
        </w:rPr>
        <w:t xml:space="preserve"> הראייתית</w:t>
      </w:r>
      <w:r w:rsidR="00BD5DC6">
        <w:rPr>
          <w:rFonts w:ascii="Arial" w:hAnsi="Arial" w:hint="cs"/>
          <w:noProof w:val="0"/>
          <w:rtl/>
        </w:rPr>
        <w:t xml:space="preserve"> היא, שגרסת</w:t>
      </w:r>
      <w:r w:rsidR="00450AEC">
        <w:rPr>
          <w:rFonts w:ascii="Arial" w:hAnsi="Arial" w:hint="cs"/>
          <w:noProof w:val="0"/>
          <w:rtl/>
        </w:rPr>
        <w:t>ם של ג</w:t>
      </w:r>
      <w:r w:rsidR="007B0EC3">
        <w:rPr>
          <w:rFonts w:ascii="Arial" w:hAnsi="Arial" w:hint="cs"/>
          <w:noProof w:val="0"/>
          <w:rtl/>
        </w:rPr>
        <w:t>'</w:t>
      </w:r>
      <w:r w:rsidR="00450AEC">
        <w:rPr>
          <w:rFonts w:ascii="Arial" w:hAnsi="Arial" w:hint="cs"/>
          <w:noProof w:val="0"/>
          <w:rtl/>
        </w:rPr>
        <w:t xml:space="preserve"> ול</w:t>
      </w:r>
      <w:r w:rsidR="007B0EC3">
        <w:rPr>
          <w:rFonts w:ascii="Arial" w:hAnsi="Arial" w:hint="cs"/>
          <w:noProof w:val="0"/>
          <w:rtl/>
        </w:rPr>
        <w:t>'</w:t>
      </w:r>
      <w:r w:rsidR="00450AEC">
        <w:rPr>
          <w:rFonts w:ascii="Arial" w:hAnsi="Arial" w:hint="cs"/>
          <w:noProof w:val="0"/>
          <w:rtl/>
        </w:rPr>
        <w:t xml:space="preserve"> לא שנויה</w:t>
      </w:r>
      <w:r w:rsidR="007B0EC3">
        <w:rPr>
          <w:rFonts w:ascii="Arial" w:hAnsi="Arial" w:hint="cs"/>
          <w:noProof w:val="0"/>
          <w:rtl/>
        </w:rPr>
        <w:t xml:space="preserve"> </w:t>
      </w:r>
      <w:r w:rsidR="00BD5DC6" w:rsidRPr="00450AEC">
        <w:rPr>
          <w:rFonts w:ascii="Arial" w:hAnsi="Arial" w:hint="cs"/>
          <w:noProof w:val="0"/>
          <w:rtl/>
        </w:rPr>
        <w:t>במחלוקת</w:t>
      </w:r>
      <w:r w:rsidR="00450AEC" w:rsidRPr="00450AEC">
        <w:rPr>
          <w:rFonts w:ascii="Arial" w:hAnsi="Arial" w:hint="cs"/>
          <w:noProof w:val="0"/>
          <w:rtl/>
        </w:rPr>
        <w:t xml:space="preserve"> (</w:t>
      </w:r>
      <w:r w:rsidR="00450AEC" w:rsidRPr="00450AEC">
        <w:rPr>
          <w:color w:val="000000"/>
          <w:rtl/>
        </w:rPr>
        <w:t xml:space="preserve">ע"פ 9141/10 </w:t>
      </w:r>
      <w:r w:rsidR="00450AEC" w:rsidRPr="00450AEC">
        <w:rPr>
          <w:b/>
          <w:bCs/>
          <w:color w:val="000000"/>
          <w:rtl/>
        </w:rPr>
        <w:t xml:space="preserve">אברהם סטואר נ' מדינת ישראל </w:t>
      </w:r>
      <w:r w:rsidR="00450AEC" w:rsidRPr="00450AEC">
        <w:rPr>
          <w:color w:val="000000"/>
          <w:rtl/>
        </w:rPr>
        <w:t>(נבו 28.04.2014)</w:t>
      </w:r>
      <w:r w:rsidR="00450AEC" w:rsidRPr="00450AEC">
        <w:rPr>
          <w:rFonts w:hint="cs"/>
          <w:color w:val="000000"/>
          <w:rtl/>
        </w:rPr>
        <w:t xml:space="preserve"> )</w:t>
      </w:r>
      <w:r w:rsidR="00BD5DC6" w:rsidRPr="00450AEC">
        <w:rPr>
          <w:rFonts w:ascii="Arial" w:hAnsi="Arial" w:hint="cs"/>
          <w:noProof w:val="0"/>
          <w:rtl/>
        </w:rPr>
        <w:t xml:space="preserve">. </w:t>
      </w:r>
      <w:r w:rsidR="00450AEC">
        <w:rPr>
          <w:rFonts w:ascii="Arial" w:hAnsi="Arial" w:hint="cs"/>
          <w:noProof w:val="0"/>
          <w:rtl/>
        </w:rPr>
        <w:t>יתירה מזו, ההסכם עולה רעיונית בקנה אחד עם תכליתו של סעיף 12 לצוואה, ואף הסכום דומה. נסיבות אלה מחזקות את גרסת התובעים. המסקנה היא, ש</w:t>
      </w:r>
      <w:r w:rsidR="00447979">
        <w:rPr>
          <w:rFonts w:ascii="Arial" w:hAnsi="Arial" w:hint="cs"/>
          <w:noProof w:val="0"/>
          <w:rtl/>
        </w:rPr>
        <w:t>על</w:t>
      </w:r>
      <w:r w:rsidR="00450AEC">
        <w:rPr>
          <w:rFonts w:ascii="Arial" w:hAnsi="Arial" w:hint="cs"/>
          <w:noProof w:val="0"/>
          <w:rtl/>
        </w:rPr>
        <w:t>ה</w:t>
      </w:r>
      <w:r w:rsidR="00447979">
        <w:rPr>
          <w:rFonts w:ascii="Arial" w:hAnsi="Arial" w:hint="cs"/>
          <w:noProof w:val="0"/>
          <w:rtl/>
        </w:rPr>
        <w:t xml:space="preserve"> בידי התובעים ל</w:t>
      </w:r>
      <w:r w:rsidR="00450AEC">
        <w:rPr>
          <w:rFonts w:ascii="Arial" w:hAnsi="Arial" w:hint="cs"/>
          <w:noProof w:val="0"/>
          <w:rtl/>
        </w:rPr>
        <w:t>הוכיח, ש</w:t>
      </w:r>
      <w:r w:rsidR="00AB3655">
        <w:rPr>
          <w:rFonts w:ascii="Arial" w:hAnsi="Arial" w:hint="cs"/>
          <w:noProof w:val="0"/>
          <w:rtl/>
        </w:rPr>
        <w:t xml:space="preserve">המנוח ראה בהסכם </w:t>
      </w:r>
      <w:r w:rsidR="00450AEC">
        <w:rPr>
          <w:rFonts w:ascii="Arial" w:hAnsi="Arial" w:hint="cs"/>
          <w:noProof w:val="0"/>
          <w:rtl/>
        </w:rPr>
        <w:t>ביצוע בפועל</w:t>
      </w:r>
      <w:r w:rsidR="00AB3655">
        <w:rPr>
          <w:rFonts w:ascii="Arial" w:hAnsi="Arial" w:hint="cs"/>
          <w:noProof w:val="0"/>
          <w:rtl/>
        </w:rPr>
        <w:t xml:space="preserve"> של סעיף 12 לצוואה.</w:t>
      </w:r>
      <w:r w:rsidR="00447979">
        <w:rPr>
          <w:rFonts w:ascii="Arial" w:hAnsi="Arial" w:hint="cs"/>
          <w:noProof w:val="0"/>
          <w:rtl/>
        </w:rPr>
        <w:t xml:space="preserve"> </w:t>
      </w:r>
    </w:p>
    <w:p w:rsidR="002914D6" w:rsidRDefault="00AB3655" w:rsidP="007B0EC3">
      <w:pPr>
        <w:pStyle w:val="ad"/>
        <w:numPr>
          <w:ilvl w:val="0"/>
          <w:numId w:val="1"/>
        </w:numPr>
        <w:spacing w:after="240" w:line="360" w:lineRule="auto"/>
        <w:contextualSpacing w:val="0"/>
        <w:jc w:val="both"/>
        <w:rPr>
          <w:rFonts w:ascii="Arial" w:hAnsi="Arial"/>
          <w:noProof w:val="0"/>
        </w:rPr>
      </w:pPr>
      <w:r w:rsidRPr="0053188D">
        <w:rPr>
          <w:rFonts w:ascii="Arial" w:hAnsi="Arial" w:hint="cs"/>
          <w:noProof w:val="0"/>
          <w:rtl/>
        </w:rPr>
        <w:lastRenderedPageBreak/>
        <w:t>השאלה המשפטית, ב</w:t>
      </w:r>
      <w:r w:rsidR="00D80A5D" w:rsidRPr="0053188D">
        <w:rPr>
          <w:rFonts w:ascii="Arial" w:hAnsi="Arial" w:hint="cs"/>
          <w:noProof w:val="0"/>
          <w:rtl/>
        </w:rPr>
        <w:t>אשר</w:t>
      </w:r>
      <w:r w:rsidRPr="0053188D">
        <w:rPr>
          <w:rFonts w:ascii="Arial" w:hAnsi="Arial" w:hint="cs"/>
          <w:noProof w:val="0"/>
          <w:rtl/>
        </w:rPr>
        <w:t xml:space="preserve"> לנפקות ביצוע סעיף 12 לצוואה בחיי המנוח, פשוטה פחות. מאחר ש</w:t>
      </w:r>
      <w:r w:rsidR="00D80A5D" w:rsidRPr="0053188D">
        <w:rPr>
          <w:rFonts w:ascii="Arial" w:hAnsi="Arial" w:hint="cs"/>
          <w:noProof w:val="0"/>
          <w:rtl/>
        </w:rPr>
        <w:t>הצוואה משקפת</w:t>
      </w:r>
      <w:r w:rsidR="009B4DC5" w:rsidRPr="0053188D">
        <w:rPr>
          <w:rFonts w:ascii="Arial" w:hAnsi="Arial" w:hint="cs"/>
          <w:noProof w:val="0"/>
          <w:rtl/>
        </w:rPr>
        <w:t xml:space="preserve"> את רצונו האחרון</w:t>
      </w:r>
      <w:r w:rsidR="00D80A5D" w:rsidRPr="0053188D">
        <w:rPr>
          <w:rFonts w:ascii="Arial" w:hAnsi="Arial" w:hint="cs"/>
          <w:noProof w:val="0"/>
          <w:rtl/>
        </w:rPr>
        <w:t xml:space="preserve"> של המנוח</w:t>
      </w:r>
      <w:r w:rsidR="009B4DC5" w:rsidRPr="0053188D">
        <w:rPr>
          <w:rFonts w:ascii="Arial" w:hAnsi="Arial" w:hint="cs"/>
          <w:noProof w:val="0"/>
          <w:rtl/>
        </w:rPr>
        <w:t>,</w:t>
      </w:r>
      <w:r w:rsidR="0053188D" w:rsidRPr="0053188D">
        <w:rPr>
          <w:rFonts w:ascii="Arial" w:hAnsi="Arial" w:hint="cs"/>
          <w:noProof w:val="0"/>
          <w:rtl/>
        </w:rPr>
        <w:t xml:space="preserve"> </w:t>
      </w:r>
      <w:r w:rsidR="00D80A5D" w:rsidRPr="0053188D">
        <w:rPr>
          <w:rFonts w:ascii="Arial" w:hAnsi="Arial" w:hint="cs"/>
          <w:noProof w:val="0"/>
          <w:rtl/>
        </w:rPr>
        <w:t xml:space="preserve">והמנוח לא ביטל את סעיף 12 לצוואה </w:t>
      </w:r>
      <w:r w:rsidR="00D80A5D" w:rsidRPr="0053188D">
        <w:rPr>
          <w:rFonts w:ascii="Arial" w:hAnsi="Arial"/>
          <w:noProof w:val="0"/>
          <w:rtl/>
        </w:rPr>
        <w:t>–</w:t>
      </w:r>
      <w:r w:rsidR="00D80A5D" w:rsidRPr="0053188D">
        <w:rPr>
          <w:rFonts w:ascii="Arial" w:hAnsi="Arial" w:hint="cs"/>
          <w:noProof w:val="0"/>
          <w:rtl/>
        </w:rPr>
        <w:t xml:space="preserve"> לכאורה יש לבצע את הוראות</w:t>
      </w:r>
      <w:r w:rsidR="0053188D" w:rsidRPr="0053188D">
        <w:rPr>
          <w:rFonts w:ascii="Arial" w:hAnsi="Arial" w:hint="cs"/>
          <w:noProof w:val="0"/>
          <w:rtl/>
        </w:rPr>
        <w:t xml:space="preserve"> הסעיף </w:t>
      </w:r>
      <w:r w:rsidR="00D80A5D" w:rsidRPr="0053188D">
        <w:rPr>
          <w:rFonts w:ascii="Arial" w:hAnsi="Arial" w:hint="cs"/>
          <w:noProof w:val="0"/>
          <w:rtl/>
        </w:rPr>
        <w:t xml:space="preserve">ככתבן וכלשונן. </w:t>
      </w:r>
      <w:r w:rsidR="004C64E6" w:rsidRPr="0053188D">
        <w:rPr>
          <w:rFonts w:ascii="Arial" w:hAnsi="Arial" w:hint="cs"/>
          <w:noProof w:val="0"/>
          <w:rtl/>
        </w:rPr>
        <w:t>עמדה זו עולה בקנה אחד עם ההלכה המנחה, לפיה יש לנהוג זהירות יתירה בביטול צוואה במשתמע (</w:t>
      </w:r>
      <w:r w:rsidR="004C64E6" w:rsidRPr="0053188D">
        <w:rPr>
          <w:color w:val="000000"/>
          <w:rtl/>
        </w:rPr>
        <w:t>עמ"ש (מחוזי תל אביב-יפו) 55729-10-21 פלו</w:t>
      </w:r>
      <w:r w:rsidR="004C64E6" w:rsidRPr="0053188D">
        <w:rPr>
          <w:b/>
          <w:bCs/>
          <w:color w:val="000000"/>
          <w:rtl/>
        </w:rPr>
        <w:t xml:space="preserve">ני נ' אלמוני </w:t>
      </w:r>
      <w:r w:rsidR="004C64E6" w:rsidRPr="0053188D">
        <w:rPr>
          <w:color w:val="000000"/>
          <w:rtl/>
        </w:rPr>
        <w:t>(18.07.2022)</w:t>
      </w:r>
      <w:r w:rsidR="004C64E6" w:rsidRPr="0053188D">
        <w:rPr>
          <w:rFonts w:hint="cs"/>
          <w:color w:val="000000"/>
          <w:rtl/>
        </w:rPr>
        <w:t xml:space="preserve"> )</w:t>
      </w:r>
      <w:r w:rsidR="004C64E6" w:rsidRPr="0053188D">
        <w:rPr>
          <w:rFonts w:ascii="Arial" w:hAnsi="Arial" w:hint="cs"/>
          <w:noProof w:val="0"/>
          <w:rtl/>
        </w:rPr>
        <w:t xml:space="preserve">. אינני </w:t>
      </w:r>
      <w:r w:rsidR="00D80A5D" w:rsidRPr="0053188D">
        <w:rPr>
          <w:rFonts w:ascii="Arial" w:hAnsi="Arial" w:hint="cs"/>
          <w:noProof w:val="0"/>
          <w:rtl/>
        </w:rPr>
        <w:t xml:space="preserve">סבור שזו המסקנה המשפטית המתחייבת </w:t>
      </w:r>
      <w:r w:rsidR="0053188D">
        <w:rPr>
          <w:rFonts w:ascii="Arial" w:hAnsi="Arial" w:hint="cs"/>
          <w:noProof w:val="0"/>
          <w:rtl/>
        </w:rPr>
        <w:t>בנסיבות העניין</w:t>
      </w:r>
      <w:r w:rsidR="00D727A0">
        <w:rPr>
          <w:rFonts w:ascii="Arial" w:hAnsi="Arial" w:hint="cs"/>
          <w:noProof w:val="0"/>
          <w:rtl/>
        </w:rPr>
        <w:t>, לרבות משום שלא מדובר בביטול של הוראת צוואה</w:t>
      </w:r>
      <w:r w:rsidR="0053188D">
        <w:rPr>
          <w:rFonts w:ascii="Arial" w:hAnsi="Arial" w:hint="cs"/>
          <w:noProof w:val="0"/>
          <w:rtl/>
        </w:rPr>
        <w:t>. את סעיף 12 לצוואה יש לפרש פרשנות תכליתית, שעניינה היעד שביקש המנוח להגשים (</w:t>
      </w:r>
      <w:r w:rsidR="0053188D" w:rsidRPr="00FA719F">
        <w:rPr>
          <w:rFonts w:ascii="Arial" w:hAnsi="Arial"/>
          <w:noProof w:val="0"/>
          <w:rtl/>
        </w:rPr>
        <w:t xml:space="preserve">אהרן ברק, </w:t>
      </w:r>
      <w:r w:rsidR="0053188D" w:rsidRPr="00FA719F">
        <w:rPr>
          <w:rFonts w:ascii="Arial" w:hAnsi="Arial"/>
          <w:b/>
          <w:bCs/>
          <w:noProof w:val="0"/>
          <w:rtl/>
        </w:rPr>
        <w:t>פרשנות תכליתית במשפט</w:t>
      </w:r>
      <w:r w:rsidR="0053188D" w:rsidRPr="00FA719F">
        <w:rPr>
          <w:rFonts w:ascii="Arial" w:hAnsi="Arial"/>
          <w:noProof w:val="0"/>
          <w:rtl/>
        </w:rPr>
        <w:t xml:space="preserve"> (תשס"ג)</w:t>
      </w:r>
      <w:r w:rsidR="0053188D">
        <w:rPr>
          <w:rFonts w:ascii="Arial" w:hAnsi="Arial" w:hint="cs"/>
          <w:noProof w:val="0"/>
          <w:rtl/>
        </w:rPr>
        <w:t>, 366). המנוח ביקש להנציח את זכר י</w:t>
      </w:r>
      <w:r w:rsidR="007B0EC3">
        <w:rPr>
          <w:rFonts w:ascii="Arial" w:hAnsi="Arial" w:hint="cs"/>
          <w:noProof w:val="0"/>
          <w:rtl/>
        </w:rPr>
        <w:t xml:space="preserve">' </w:t>
      </w:r>
      <w:r w:rsidR="0053188D">
        <w:rPr>
          <w:rFonts w:ascii="Arial" w:hAnsi="Arial" w:hint="cs"/>
          <w:noProof w:val="0"/>
          <w:rtl/>
        </w:rPr>
        <w:t>ז"ל על ידי ייעוד כספים שישמשו לחינוך נו</w:t>
      </w:r>
      <w:r w:rsidR="005935C7">
        <w:rPr>
          <w:rFonts w:ascii="Arial" w:hAnsi="Arial" w:hint="cs"/>
          <w:noProof w:val="0"/>
          <w:rtl/>
        </w:rPr>
        <w:t>ער לקשר עם ארץ ישראל</w:t>
      </w:r>
      <w:r w:rsidR="00D727A0">
        <w:rPr>
          <w:rFonts w:ascii="Arial" w:hAnsi="Arial" w:hint="cs"/>
          <w:noProof w:val="0"/>
          <w:rtl/>
        </w:rPr>
        <w:t>, כאמור בסעיף 12 לצוואה</w:t>
      </w:r>
      <w:r w:rsidR="005935C7">
        <w:rPr>
          <w:rFonts w:ascii="Arial" w:hAnsi="Arial" w:hint="cs"/>
          <w:noProof w:val="0"/>
          <w:rtl/>
        </w:rPr>
        <w:t xml:space="preserve">. </w:t>
      </w:r>
      <w:r w:rsidR="00D727A0">
        <w:rPr>
          <w:rFonts w:ascii="Arial" w:hAnsi="Arial" w:hint="cs"/>
          <w:noProof w:val="0"/>
          <w:rtl/>
        </w:rPr>
        <w:t>והנה</w:t>
      </w:r>
      <w:r w:rsidR="005935C7">
        <w:rPr>
          <w:rFonts w:ascii="Arial" w:hAnsi="Arial" w:hint="cs"/>
          <w:noProof w:val="0"/>
          <w:rtl/>
        </w:rPr>
        <w:t>, הוכח עובדתית</w:t>
      </w:r>
      <w:r w:rsidR="00D727A0">
        <w:rPr>
          <w:rFonts w:ascii="Arial" w:hAnsi="Arial" w:hint="cs"/>
          <w:noProof w:val="0"/>
          <w:rtl/>
        </w:rPr>
        <w:t>,</w:t>
      </w:r>
      <w:r w:rsidR="005935C7">
        <w:rPr>
          <w:rFonts w:ascii="Arial" w:hAnsi="Arial" w:hint="cs"/>
          <w:noProof w:val="0"/>
          <w:rtl/>
        </w:rPr>
        <w:t xml:space="preserve"> שהמנוח ראה בהסכם עם העמותה הגשמה של מטרה זו. משמע, ה</w:t>
      </w:r>
      <w:r w:rsidR="004C64E6" w:rsidRPr="0053188D">
        <w:rPr>
          <w:rFonts w:ascii="Arial" w:hAnsi="Arial" w:hint="cs"/>
          <w:noProof w:val="0"/>
          <w:rtl/>
        </w:rPr>
        <w:t xml:space="preserve">תנאי או </w:t>
      </w:r>
      <w:r w:rsidR="005935C7">
        <w:rPr>
          <w:rFonts w:ascii="Arial" w:hAnsi="Arial" w:hint="cs"/>
          <w:noProof w:val="0"/>
          <w:rtl/>
        </w:rPr>
        <w:t>ה</w:t>
      </w:r>
      <w:r w:rsidR="004C64E6" w:rsidRPr="0053188D">
        <w:rPr>
          <w:rFonts w:ascii="Arial" w:hAnsi="Arial" w:hint="cs"/>
          <w:noProof w:val="0"/>
          <w:rtl/>
        </w:rPr>
        <w:t>חיוב בצוואה התקיי</w:t>
      </w:r>
      <w:r w:rsidR="0026092B" w:rsidRPr="0053188D">
        <w:rPr>
          <w:rFonts w:ascii="Arial" w:hAnsi="Arial" w:hint="cs"/>
          <w:noProof w:val="0"/>
          <w:rtl/>
        </w:rPr>
        <w:t>מו</w:t>
      </w:r>
      <w:r w:rsidR="004C64E6" w:rsidRPr="0053188D">
        <w:rPr>
          <w:rFonts w:ascii="Arial" w:hAnsi="Arial" w:hint="cs"/>
          <w:noProof w:val="0"/>
          <w:rtl/>
        </w:rPr>
        <w:t xml:space="preserve"> </w:t>
      </w:r>
      <w:r w:rsidR="005935C7">
        <w:rPr>
          <w:rFonts w:ascii="Arial" w:hAnsi="Arial" w:hint="cs"/>
          <w:noProof w:val="0"/>
          <w:rtl/>
        </w:rPr>
        <w:t xml:space="preserve">כבר </w:t>
      </w:r>
      <w:r w:rsidR="004C64E6" w:rsidRPr="0053188D">
        <w:rPr>
          <w:rFonts w:ascii="Arial" w:hAnsi="Arial" w:hint="cs"/>
          <w:noProof w:val="0"/>
          <w:rtl/>
        </w:rPr>
        <w:t>בחיי המצווה</w:t>
      </w:r>
      <w:r w:rsidR="005935C7">
        <w:rPr>
          <w:rFonts w:ascii="Arial" w:hAnsi="Arial" w:hint="cs"/>
          <w:noProof w:val="0"/>
          <w:rtl/>
        </w:rPr>
        <w:t xml:space="preserve">. בנסיבות כאלה, </w:t>
      </w:r>
      <w:r w:rsidR="00D80A5D" w:rsidRPr="0053188D">
        <w:rPr>
          <w:rFonts w:ascii="Arial" w:hAnsi="Arial" w:hint="cs"/>
          <w:noProof w:val="0"/>
          <w:rtl/>
        </w:rPr>
        <w:t>הדרישה ש</w:t>
      </w:r>
      <w:r w:rsidR="005935C7">
        <w:rPr>
          <w:rFonts w:ascii="Arial" w:hAnsi="Arial" w:hint="cs"/>
          <w:noProof w:val="0"/>
          <w:rtl/>
        </w:rPr>
        <w:t xml:space="preserve">אותו תנאי או חיוב יתקיימו </w:t>
      </w:r>
      <w:r w:rsidR="00D80A5D" w:rsidRPr="0053188D">
        <w:rPr>
          <w:rFonts w:ascii="Arial" w:hAnsi="Arial" w:hint="cs"/>
          <w:noProof w:val="0"/>
          <w:rtl/>
        </w:rPr>
        <w:t xml:space="preserve">שנית, </w:t>
      </w:r>
      <w:r w:rsidR="005935C7">
        <w:rPr>
          <w:rFonts w:ascii="Arial" w:hAnsi="Arial" w:hint="cs"/>
          <w:noProof w:val="0"/>
          <w:rtl/>
        </w:rPr>
        <w:t xml:space="preserve">בזו הפעם </w:t>
      </w:r>
      <w:r w:rsidR="00D80A5D" w:rsidRPr="0053188D">
        <w:rPr>
          <w:rFonts w:ascii="Arial" w:hAnsi="Arial" w:hint="cs"/>
          <w:noProof w:val="0"/>
          <w:rtl/>
        </w:rPr>
        <w:t xml:space="preserve">מכוח הוראות הצוואה, </w:t>
      </w:r>
      <w:r w:rsidR="00D727A0">
        <w:rPr>
          <w:rFonts w:ascii="Arial" w:hAnsi="Arial" w:hint="cs"/>
          <w:noProof w:val="0"/>
          <w:rtl/>
        </w:rPr>
        <w:t xml:space="preserve">איננה </w:t>
      </w:r>
      <w:r w:rsidR="004456C8" w:rsidRPr="0053188D">
        <w:rPr>
          <w:rFonts w:ascii="Arial" w:hAnsi="Arial" w:hint="cs"/>
          <w:noProof w:val="0"/>
          <w:rtl/>
        </w:rPr>
        <w:t xml:space="preserve">מתיישבת עם </w:t>
      </w:r>
      <w:r w:rsidR="00B6165D" w:rsidRPr="0053188D">
        <w:rPr>
          <w:rFonts w:ascii="Arial" w:hAnsi="Arial" w:hint="cs"/>
          <w:noProof w:val="0"/>
          <w:rtl/>
        </w:rPr>
        <w:t>רצון המ</w:t>
      </w:r>
      <w:r w:rsidR="00D727A0">
        <w:rPr>
          <w:rFonts w:ascii="Arial" w:hAnsi="Arial" w:hint="cs"/>
          <w:noProof w:val="0"/>
          <w:rtl/>
        </w:rPr>
        <w:t>נוח</w:t>
      </w:r>
      <w:r w:rsidR="00B6165D" w:rsidRPr="0053188D">
        <w:rPr>
          <w:rFonts w:ascii="Arial" w:hAnsi="Arial" w:hint="cs"/>
          <w:noProof w:val="0"/>
          <w:rtl/>
        </w:rPr>
        <w:t xml:space="preserve">. </w:t>
      </w:r>
      <w:r w:rsidR="005935C7">
        <w:rPr>
          <w:rFonts w:ascii="Arial" w:hAnsi="Arial" w:hint="cs"/>
          <w:noProof w:val="0"/>
          <w:rtl/>
        </w:rPr>
        <w:t xml:space="preserve">זאת, משום שהמנוח לא </w:t>
      </w:r>
      <w:r w:rsidR="00B6165D" w:rsidRPr="0053188D">
        <w:rPr>
          <w:rFonts w:ascii="Arial" w:hAnsi="Arial" w:hint="cs"/>
          <w:noProof w:val="0"/>
          <w:rtl/>
        </w:rPr>
        <w:t>התכוון לייעד להנצחת י</w:t>
      </w:r>
      <w:r w:rsidR="007B0EC3">
        <w:rPr>
          <w:rFonts w:ascii="Arial" w:hAnsi="Arial" w:hint="cs"/>
          <w:noProof w:val="0"/>
          <w:rtl/>
        </w:rPr>
        <w:t>'</w:t>
      </w:r>
      <w:r w:rsidR="00B6165D" w:rsidRPr="0053188D">
        <w:rPr>
          <w:rFonts w:ascii="Arial" w:hAnsi="Arial" w:hint="cs"/>
          <w:noProof w:val="0"/>
          <w:rtl/>
        </w:rPr>
        <w:t xml:space="preserve"> ז"ל </w:t>
      </w:r>
      <w:r w:rsidR="005935C7">
        <w:rPr>
          <w:rFonts w:ascii="Arial" w:hAnsi="Arial" w:hint="cs"/>
          <w:noProof w:val="0"/>
          <w:rtl/>
        </w:rPr>
        <w:t>שתי תרומות ב</w:t>
      </w:r>
      <w:r w:rsidR="00B6165D" w:rsidRPr="0053188D">
        <w:rPr>
          <w:rFonts w:ascii="Arial" w:hAnsi="Arial" w:hint="cs"/>
          <w:noProof w:val="0"/>
          <w:rtl/>
        </w:rPr>
        <w:t>סך של 450,000 ₪</w:t>
      </w:r>
      <w:r w:rsidR="005935C7">
        <w:rPr>
          <w:rFonts w:ascii="Arial" w:hAnsi="Arial" w:hint="cs"/>
          <w:noProof w:val="0"/>
          <w:rtl/>
        </w:rPr>
        <w:t xml:space="preserve"> אלא אחת. </w:t>
      </w:r>
      <w:r w:rsidR="00B6165D" w:rsidRPr="0053188D">
        <w:rPr>
          <w:rFonts w:ascii="Arial" w:hAnsi="Arial" w:hint="cs"/>
          <w:noProof w:val="0"/>
          <w:rtl/>
        </w:rPr>
        <w:t>הדרישה להקמת הקדש לפי סעיף 12 לצוואה משמעותה יעוד של סכום כפול לאותה מטרה</w:t>
      </w:r>
      <w:r w:rsidR="00D727A0">
        <w:rPr>
          <w:rFonts w:ascii="Arial" w:hAnsi="Arial" w:hint="cs"/>
          <w:noProof w:val="0"/>
          <w:rtl/>
        </w:rPr>
        <w:t xml:space="preserve">, ולכן </w:t>
      </w:r>
      <w:r w:rsidR="00D66B79">
        <w:rPr>
          <w:rFonts w:ascii="Arial" w:hAnsi="Arial" w:hint="cs"/>
          <w:noProof w:val="0"/>
          <w:rtl/>
        </w:rPr>
        <w:t xml:space="preserve">גריעה כפולה מחלקם של היורשים. </w:t>
      </w:r>
      <w:r w:rsidR="00B6165D" w:rsidRPr="0053188D">
        <w:rPr>
          <w:rFonts w:ascii="Arial" w:hAnsi="Arial" w:hint="cs"/>
          <w:noProof w:val="0"/>
          <w:rtl/>
        </w:rPr>
        <w:t xml:space="preserve">בכך </w:t>
      </w:r>
      <w:r w:rsidR="004456C8" w:rsidRPr="0053188D">
        <w:rPr>
          <w:rFonts w:ascii="Arial" w:hAnsi="Arial" w:hint="cs"/>
          <w:noProof w:val="0"/>
          <w:rtl/>
        </w:rPr>
        <w:t>לא מכובד רצון המנוח אלא מסוכל</w:t>
      </w:r>
      <w:r w:rsidR="0017134E" w:rsidRPr="0053188D">
        <w:rPr>
          <w:rFonts w:ascii="Arial" w:hAnsi="Arial" w:hint="cs"/>
          <w:noProof w:val="0"/>
          <w:rtl/>
        </w:rPr>
        <w:t xml:space="preserve">. </w:t>
      </w:r>
    </w:p>
    <w:p w:rsidR="00D66B79" w:rsidRDefault="00D66B79" w:rsidP="00D727A0">
      <w:pPr>
        <w:pStyle w:val="ad"/>
        <w:numPr>
          <w:ilvl w:val="0"/>
          <w:numId w:val="1"/>
        </w:numPr>
        <w:spacing w:after="240" w:line="360" w:lineRule="auto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 xml:space="preserve">מקרה זה </w:t>
      </w:r>
      <w:r w:rsidR="00AA5A1F">
        <w:rPr>
          <w:rFonts w:ascii="Arial" w:hAnsi="Arial" w:hint="cs"/>
          <w:noProof w:val="0"/>
          <w:rtl/>
        </w:rPr>
        <w:t>מחייב פרשנות של סעיף 12 לצוואה על דרך השלמת חסר, על מנת להגשים את רצון המנוח</w:t>
      </w:r>
      <w:r w:rsidR="00D727A0">
        <w:rPr>
          <w:rFonts w:ascii="Arial" w:hAnsi="Arial" w:hint="cs"/>
          <w:noProof w:val="0"/>
          <w:rtl/>
        </w:rPr>
        <w:t xml:space="preserve"> (השוו </w:t>
      </w:r>
      <w:r w:rsidRPr="00D66B79">
        <w:rPr>
          <w:color w:val="000000"/>
          <w:rtl/>
        </w:rPr>
        <w:t xml:space="preserve">ע"א 1900/96 </w:t>
      </w:r>
      <w:r w:rsidRPr="005B1531">
        <w:rPr>
          <w:b/>
          <w:bCs/>
          <w:color w:val="000000"/>
          <w:rtl/>
        </w:rPr>
        <w:t>איזבל טלמצ'יו נ' האפוטרופוס הכללי</w:t>
      </w:r>
      <w:r w:rsidR="005B1531">
        <w:rPr>
          <w:rFonts w:hint="cs"/>
          <w:color w:val="000000"/>
          <w:rtl/>
        </w:rPr>
        <w:t>,</w:t>
      </w:r>
      <w:r w:rsidRPr="00D66B79">
        <w:rPr>
          <w:color w:val="000000"/>
          <w:rtl/>
        </w:rPr>
        <w:t xml:space="preserve"> </w:t>
      </w:r>
      <w:r w:rsidR="005B1531">
        <w:rPr>
          <w:rFonts w:hint="cs"/>
          <w:color w:val="000000"/>
          <w:rtl/>
        </w:rPr>
        <w:t>פד"י</w:t>
      </w:r>
      <w:r w:rsidRPr="00D66B79">
        <w:rPr>
          <w:color w:val="000000"/>
          <w:rtl/>
        </w:rPr>
        <w:t xml:space="preserve"> נג(2) 817</w:t>
      </w:r>
      <w:r w:rsidR="00AA5A1F">
        <w:rPr>
          <w:rFonts w:hint="cs"/>
          <w:color w:val="000000"/>
          <w:rtl/>
        </w:rPr>
        <w:t>,</w:t>
      </w:r>
      <w:r>
        <w:rPr>
          <w:color w:val="000000"/>
        </w:rPr>
        <w:t xml:space="preserve"> </w:t>
      </w:r>
      <w:r w:rsidR="00AA5A1F">
        <w:rPr>
          <w:rFonts w:ascii="David" w:hAnsi="David" w:hint="cs"/>
          <w:color w:val="000000"/>
          <w:rtl/>
        </w:rPr>
        <w:t xml:space="preserve">832 </w:t>
      </w:r>
      <w:r>
        <w:rPr>
          <w:rFonts w:ascii="David" w:hAnsi="David" w:hint="cs"/>
          <w:color w:val="000000"/>
          <w:rtl/>
        </w:rPr>
        <w:t>(1999)</w:t>
      </w:r>
      <w:r w:rsidR="005B1531">
        <w:rPr>
          <w:rFonts w:ascii="Arial" w:hAnsi="Arial" w:hint="cs"/>
          <w:noProof w:val="0"/>
          <w:rtl/>
        </w:rPr>
        <w:t xml:space="preserve">. </w:t>
      </w:r>
      <w:r w:rsidR="00AA5A1F">
        <w:rPr>
          <w:rFonts w:ascii="Arial" w:hAnsi="Arial" w:hint="cs"/>
          <w:noProof w:val="0"/>
          <w:rtl/>
        </w:rPr>
        <w:t>זאת, משום שאין ספק עובדתי, שהמנוח ראה בהסכם עם העמותה הגשמה של סעיף 12 לצוואה</w:t>
      </w:r>
      <w:r w:rsidR="00D727A0">
        <w:rPr>
          <w:rFonts w:ascii="Arial" w:hAnsi="Arial" w:hint="cs"/>
          <w:noProof w:val="0"/>
          <w:rtl/>
        </w:rPr>
        <w:t xml:space="preserve">. </w:t>
      </w:r>
      <w:r w:rsidR="00AA5A1F">
        <w:rPr>
          <w:rFonts w:ascii="Arial" w:hAnsi="Arial" w:hint="cs"/>
          <w:noProof w:val="0"/>
          <w:rtl/>
        </w:rPr>
        <w:t>לכן יש לקרוא את הסעיף כאילו הוא כולל תנאי "ובלבד שהדבר לא בוצע בחיי".</w:t>
      </w:r>
    </w:p>
    <w:p w:rsidR="00F61707" w:rsidRDefault="00F61707" w:rsidP="007B0EC3">
      <w:pPr>
        <w:pStyle w:val="ad"/>
        <w:numPr>
          <w:ilvl w:val="0"/>
          <w:numId w:val="1"/>
        </w:numPr>
        <w:spacing w:after="240" w:line="360" w:lineRule="auto"/>
        <w:contextualSpacing w:val="0"/>
        <w:jc w:val="both"/>
        <w:rPr>
          <w:rFonts w:ascii="Arial" w:hAnsi="Arial"/>
          <w:noProof w:val="0"/>
        </w:rPr>
      </w:pPr>
      <w:r>
        <w:rPr>
          <w:rFonts w:ascii="Arial" w:hAnsi="Arial" w:hint="cs"/>
          <w:noProof w:val="0"/>
          <w:rtl/>
        </w:rPr>
        <w:t>לא למותר לציין, שהוכח עובדתית</w:t>
      </w:r>
      <w:r w:rsidR="006F0D99">
        <w:rPr>
          <w:rFonts w:ascii="Arial" w:hAnsi="Arial" w:hint="cs"/>
          <w:noProof w:val="0"/>
          <w:rtl/>
        </w:rPr>
        <w:t>,</w:t>
      </w:r>
      <w:r>
        <w:rPr>
          <w:rFonts w:ascii="Arial" w:hAnsi="Arial" w:hint="cs"/>
          <w:noProof w:val="0"/>
          <w:rtl/>
        </w:rPr>
        <w:t xml:space="preserve"> באמצעות חלופת ההודעות בין בני המשפחה</w:t>
      </w:r>
      <w:r w:rsidR="00645F6F">
        <w:rPr>
          <w:rFonts w:ascii="Arial" w:hAnsi="Arial" w:hint="cs"/>
          <w:noProof w:val="0"/>
          <w:rtl/>
        </w:rPr>
        <w:t xml:space="preserve"> (נספח ה'), שהיורשים היו בסוד ביצועו של סעיף 12 לצוואה. עוד מתחוור מנספח ד', שהלוט מהאנדרטה לזכר י</w:t>
      </w:r>
      <w:r w:rsidR="007B0EC3">
        <w:rPr>
          <w:rFonts w:ascii="Arial" w:hAnsi="Arial" w:hint="cs"/>
          <w:noProof w:val="0"/>
          <w:rtl/>
        </w:rPr>
        <w:t xml:space="preserve">' </w:t>
      </w:r>
      <w:r w:rsidR="00645F6F">
        <w:rPr>
          <w:rFonts w:ascii="Arial" w:hAnsi="Arial" w:hint="cs"/>
          <w:noProof w:val="0"/>
          <w:rtl/>
        </w:rPr>
        <w:t xml:space="preserve">ז"ל הוסר בחורף 2022. עובדות אלה תומכות במסקנה, לפיה המנוח לא ראה דחיפות יתירה </w:t>
      </w:r>
      <w:r w:rsidR="006F0D99">
        <w:rPr>
          <w:rFonts w:ascii="Arial" w:hAnsi="Arial" w:hint="cs"/>
          <w:noProof w:val="0"/>
          <w:rtl/>
        </w:rPr>
        <w:t xml:space="preserve">לשנות את </w:t>
      </w:r>
      <w:r w:rsidR="00645F6F">
        <w:rPr>
          <w:rFonts w:ascii="Arial" w:hAnsi="Arial" w:hint="cs"/>
          <w:noProof w:val="0"/>
          <w:rtl/>
        </w:rPr>
        <w:t>צוואתו, מאחר שלא צפה מחלוקת בנוגע לביצוע סעיף 12. עוד יש בהן לבסס את הטענה</w:t>
      </w:r>
      <w:r w:rsidR="006F0D99">
        <w:rPr>
          <w:rFonts w:ascii="Arial" w:hAnsi="Arial" w:hint="cs"/>
          <w:noProof w:val="0"/>
          <w:rtl/>
        </w:rPr>
        <w:t>,</w:t>
      </w:r>
      <w:r w:rsidR="00645F6F">
        <w:rPr>
          <w:rFonts w:ascii="Arial" w:hAnsi="Arial" w:hint="cs"/>
          <w:noProof w:val="0"/>
          <w:rtl/>
        </w:rPr>
        <w:t xml:space="preserve"> שלמנוח </w:t>
      </w:r>
      <w:r w:rsidR="006F0D99">
        <w:rPr>
          <w:rFonts w:ascii="Arial" w:hAnsi="Arial" w:hint="cs"/>
          <w:noProof w:val="0"/>
          <w:rtl/>
        </w:rPr>
        <w:t xml:space="preserve">אף </w:t>
      </w:r>
      <w:r w:rsidR="00645F6F">
        <w:rPr>
          <w:rFonts w:ascii="Arial" w:hAnsi="Arial" w:hint="cs"/>
          <w:noProof w:val="0"/>
          <w:rtl/>
        </w:rPr>
        <w:t>לא הייתה שהות מספקת לשנות את הצוואה</w:t>
      </w:r>
      <w:r w:rsidR="006F0D99">
        <w:rPr>
          <w:rFonts w:ascii="Arial" w:hAnsi="Arial" w:hint="cs"/>
          <w:noProof w:val="0"/>
          <w:rtl/>
        </w:rPr>
        <w:t>. זאת</w:t>
      </w:r>
      <w:r w:rsidR="00645F6F">
        <w:rPr>
          <w:rFonts w:ascii="Arial" w:hAnsi="Arial" w:hint="cs"/>
          <w:noProof w:val="0"/>
          <w:rtl/>
        </w:rPr>
        <w:t>, לאור סמיכות הזמנים בין השלמת ההסכם עם העמותה לבין פטירתו</w:t>
      </w:r>
      <w:r w:rsidR="006F0D99">
        <w:rPr>
          <w:rFonts w:ascii="Arial" w:hAnsi="Arial" w:hint="cs"/>
          <w:noProof w:val="0"/>
          <w:rtl/>
        </w:rPr>
        <w:t xml:space="preserve"> (ביום 13.10.2022)</w:t>
      </w:r>
      <w:r w:rsidR="00645F6F">
        <w:rPr>
          <w:rFonts w:ascii="Arial" w:hAnsi="Arial" w:hint="cs"/>
          <w:noProof w:val="0"/>
          <w:rtl/>
        </w:rPr>
        <w:t>. מסקנות אלה תומכות אף הן בפרשנות האמורה.</w:t>
      </w:r>
    </w:p>
    <w:p w:rsidR="001673D6" w:rsidRDefault="00AA5A1F" w:rsidP="00AD1549">
      <w:pPr>
        <w:pStyle w:val="ad"/>
        <w:numPr>
          <w:ilvl w:val="0"/>
          <w:numId w:val="1"/>
        </w:numPr>
        <w:spacing w:after="240" w:line="360" w:lineRule="auto"/>
        <w:contextualSpacing w:val="0"/>
        <w:jc w:val="both"/>
        <w:rPr>
          <w:rFonts w:ascii="Arial" w:hAnsi="Arial"/>
          <w:noProof w:val="0"/>
        </w:rPr>
      </w:pPr>
      <w:r w:rsidRPr="006F0D99">
        <w:rPr>
          <w:rFonts w:ascii="Arial" w:hAnsi="Arial" w:hint="cs"/>
          <w:noProof w:val="0"/>
          <w:rtl/>
        </w:rPr>
        <w:t>לפיכך אני מורה על קיום הצוואה ללא צורך במינוי מנהל עיזבון או הקמת הקדש.</w:t>
      </w:r>
      <w:r w:rsidR="006F0D99" w:rsidRPr="006F0D99">
        <w:rPr>
          <w:rFonts w:ascii="Arial" w:hAnsi="Arial" w:hint="cs"/>
          <w:noProof w:val="0"/>
          <w:rtl/>
        </w:rPr>
        <w:t xml:space="preserve"> </w:t>
      </w:r>
    </w:p>
    <w:p w:rsidR="001673D6" w:rsidRDefault="001673D6" w:rsidP="001673D6">
      <w:pPr>
        <w:pStyle w:val="ad"/>
        <w:numPr>
          <w:ilvl w:val="0"/>
          <w:numId w:val="1"/>
        </w:numPr>
        <w:spacing w:after="240" w:line="360" w:lineRule="auto"/>
        <w:contextualSpacing w:val="0"/>
        <w:jc w:val="both"/>
        <w:rPr>
          <w:rFonts w:ascii="Arial" w:hAnsi="Arial"/>
          <w:noProof w:val="0"/>
        </w:rPr>
      </w:pPr>
      <w:r w:rsidRPr="006F0D99">
        <w:rPr>
          <w:rFonts w:ascii="Arial" w:hAnsi="Arial" w:hint="cs"/>
          <w:noProof w:val="0"/>
          <w:rtl/>
        </w:rPr>
        <w:t>אין צו להוצאות.</w:t>
      </w:r>
    </w:p>
    <w:p w:rsidR="007B0EC3" w:rsidRPr="006F0D99" w:rsidRDefault="007B0EC3" w:rsidP="007B0EC3">
      <w:pPr>
        <w:pStyle w:val="ad"/>
        <w:spacing w:after="240" w:line="360" w:lineRule="auto"/>
        <w:contextualSpacing w:val="0"/>
        <w:jc w:val="both"/>
        <w:rPr>
          <w:rFonts w:ascii="Arial" w:hAnsi="Arial"/>
          <w:noProof w:val="0"/>
        </w:rPr>
      </w:pPr>
    </w:p>
    <w:p w:rsidR="00725C83" w:rsidRDefault="00AA5A1F" w:rsidP="00BB3D95">
      <w:pPr>
        <w:pStyle w:val="ad"/>
        <w:numPr>
          <w:ilvl w:val="0"/>
          <w:numId w:val="1"/>
        </w:numPr>
        <w:spacing w:after="240" w:line="360" w:lineRule="auto"/>
        <w:contextualSpacing w:val="0"/>
        <w:jc w:val="both"/>
        <w:rPr>
          <w:rFonts w:ascii="Arial" w:hAnsi="Arial"/>
          <w:noProof w:val="0"/>
        </w:rPr>
      </w:pPr>
      <w:r w:rsidRPr="001673D6">
        <w:rPr>
          <w:rFonts w:ascii="Arial" w:hAnsi="Arial" w:hint="cs"/>
          <w:noProof w:val="0"/>
          <w:rtl/>
        </w:rPr>
        <w:lastRenderedPageBreak/>
        <w:t>יואיל ב"כ התובעים להגיש פסיקתא ערוכה ל</w:t>
      </w:r>
      <w:r w:rsidR="00725C83" w:rsidRPr="001673D6">
        <w:rPr>
          <w:rFonts w:ascii="Arial" w:hAnsi="Arial" w:hint="cs"/>
          <w:noProof w:val="0"/>
          <w:rtl/>
        </w:rPr>
        <w:t>פי טופס 5 לתקנות הירושה.</w:t>
      </w:r>
      <w:r w:rsidR="006F0D99" w:rsidRPr="001673D6">
        <w:rPr>
          <w:rFonts w:ascii="Arial" w:hAnsi="Arial" w:hint="cs"/>
          <w:noProof w:val="0"/>
          <w:rtl/>
        </w:rPr>
        <w:t xml:space="preserve"> </w:t>
      </w:r>
      <w:r w:rsidR="001673D6">
        <w:rPr>
          <w:rFonts w:ascii="Arial" w:hAnsi="Arial"/>
          <w:noProof w:val="0"/>
          <w:rtl/>
        </w:rPr>
        <w:tab/>
      </w:r>
      <w:r w:rsidR="001673D6">
        <w:rPr>
          <w:rFonts w:ascii="Arial" w:hAnsi="Arial"/>
          <w:noProof w:val="0"/>
          <w:rtl/>
        </w:rPr>
        <w:br/>
      </w:r>
      <w:r w:rsidR="001673D6">
        <w:rPr>
          <w:rFonts w:ascii="Arial" w:hAnsi="Arial"/>
          <w:noProof w:val="0"/>
          <w:rtl/>
        </w:rPr>
        <w:br/>
      </w:r>
      <w:r w:rsidR="001673D6">
        <w:rPr>
          <w:rFonts w:ascii="Arial" w:hAnsi="Arial"/>
          <w:noProof w:val="0"/>
          <w:rtl/>
        </w:rPr>
        <w:br/>
      </w:r>
      <w:r w:rsidR="00725C83" w:rsidRPr="001673D6">
        <w:rPr>
          <w:rFonts w:ascii="Arial" w:hAnsi="Arial" w:hint="cs"/>
          <w:noProof w:val="0"/>
          <w:rtl/>
        </w:rPr>
        <w:t xml:space="preserve">תואיל המזכירות </w:t>
      </w:r>
      <w:r w:rsidR="00725C83" w:rsidRPr="001673D6">
        <w:rPr>
          <w:rFonts w:ascii="Arial" w:hAnsi="Arial" w:hint="cs"/>
          <w:noProof w:val="0"/>
          <w:u w:val="single"/>
          <w:rtl/>
        </w:rPr>
        <w:t>לסגור</w:t>
      </w:r>
      <w:r w:rsidR="00725C83" w:rsidRPr="001673D6">
        <w:rPr>
          <w:rFonts w:ascii="Arial" w:hAnsi="Arial" w:hint="cs"/>
          <w:noProof w:val="0"/>
          <w:rtl/>
        </w:rPr>
        <w:t xml:space="preserve"> את התיק.</w:t>
      </w:r>
      <w:r w:rsidR="006F0D99" w:rsidRPr="001673D6">
        <w:rPr>
          <w:rFonts w:ascii="Arial" w:hAnsi="Arial" w:hint="cs"/>
          <w:noProof w:val="0"/>
          <w:rtl/>
        </w:rPr>
        <w:t xml:space="preserve"> </w:t>
      </w:r>
      <w:r w:rsidR="001673D6">
        <w:rPr>
          <w:rFonts w:ascii="Arial" w:hAnsi="Arial"/>
          <w:noProof w:val="0"/>
          <w:rtl/>
        </w:rPr>
        <w:tab/>
      </w:r>
      <w:r w:rsidR="001673D6">
        <w:rPr>
          <w:rFonts w:ascii="Arial" w:hAnsi="Arial"/>
          <w:noProof w:val="0"/>
          <w:rtl/>
        </w:rPr>
        <w:br/>
      </w:r>
      <w:r w:rsidR="001673D6">
        <w:rPr>
          <w:rFonts w:ascii="Arial" w:hAnsi="Arial"/>
          <w:noProof w:val="0"/>
          <w:rtl/>
        </w:rPr>
        <w:br/>
      </w:r>
      <w:r w:rsidR="00725C83" w:rsidRPr="001673D6">
        <w:rPr>
          <w:rFonts w:ascii="Arial" w:hAnsi="Arial" w:hint="cs"/>
          <w:noProof w:val="0"/>
          <w:rtl/>
        </w:rPr>
        <w:t>ניתן לפרסום ללא פרטים מזהים.</w:t>
      </w:r>
    </w:p>
    <w:p w:rsidR="007B0EC3" w:rsidRPr="007B0EC3" w:rsidRDefault="007B0EC3" w:rsidP="007B0EC3">
      <w:pPr>
        <w:pStyle w:val="ad"/>
        <w:rPr>
          <w:rFonts w:ascii="Arial" w:hAnsi="Arial"/>
          <w:noProof w:val="0"/>
          <w:rtl/>
        </w:rPr>
      </w:pPr>
    </w:p>
    <w:p w:rsidR="002914D6" w:rsidRDefault="00011212" w:rsidP="006F0D99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 xml:space="preserve">ניתן היום,  </w:t>
      </w:r>
      <w:sdt>
        <w:sdtPr>
          <w:rPr>
            <w:rtl/>
          </w:rPr>
          <w:alias w:val="1455"/>
          <w:tag w:val="1455"/>
          <w:id w:val="-178440553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כ"ח אייר תשפ"ג</w:t>
          </w:r>
        </w:sdtContent>
      </w:sdt>
      <w:r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33865600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19 מאי 2023</w:t>
          </w:r>
        </w:sdtContent>
      </w:sdt>
      <w:r>
        <w:rPr>
          <w:rFonts w:ascii="Arial" w:hAnsi="Arial"/>
          <w:noProof w:val="0"/>
          <w:rtl/>
        </w:rPr>
        <w:t>, בהעדר הצדדים.</w:t>
      </w:r>
    </w:p>
    <w:p w:rsidR="001673D6" w:rsidRDefault="001673D6" w:rsidP="006F0D99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1673D6" w:rsidRDefault="001673D6" w:rsidP="006F0D99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A831D6">
      <w:pPr>
        <w:spacing w:line="360" w:lineRule="auto"/>
        <w:ind w:left="3600" w:firstLine="720"/>
        <w:jc w:val="both"/>
      </w:pPr>
      <w:sdt>
        <w:sdtPr>
          <w:rPr>
            <w:rtl/>
          </w:rPr>
          <w:alias w:val="MergeField"/>
          <w:tag w:val="1237"/>
          <w:id w:val="1758560128"/>
        </w:sdtPr>
        <w:sdtEndPr/>
        <w:sdtContent>
          <w:r w:rsidR="00923D72">
            <w:drawing>
              <wp:inline distT="0" distB="0" distL="0" distR="0" wp14:editId="50D07946">
                <wp:extent cx="1304925" cy="61912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9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04925" cy="6191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2914D6" w:rsidRDefault="002914D6">
      <w:pPr>
        <w:spacing w:line="360" w:lineRule="auto"/>
        <w:ind w:left="3600" w:firstLine="720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2914D6" w:rsidRDefault="002914D6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F0D99" w:rsidRDefault="006F0D99">
      <w:pPr>
        <w:spacing w:line="360" w:lineRule="auto"/>
        <w:jc w:val="both"/>
        <w:rPr>
          <w:rFonts w:ascii="Arial" w:hAnsi="Arial"/>
          <w:noProof w:val="0"/>
          <w:rtl/>
        </w:rPr>
      </w:pPr>
    </w:p>
    <w:sectPr w:rsidR="006F0D99" w:rsidSect="002914D6">
      <w:headerReference w:type="default" r:id="rId10"/>
      <w:footerReference w:type="default" r:id="rId11"/>
      <w:pgSz w:w="11907" w:h="16840" w:code="9"/>
      <w:pgMar w:top="720" w:right="1701" w:bottom="431" w:left="1701" w:header="720" w:footer="1055" w:gutter="0"/>
      <w:lnNumType w:countBy="1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1D6" w:rsidRDefault="00A831D6">
      <w:r>
        <w:separator/>
      </w:r>
    </w:p>
  </w:endnote>
  <w:endnote w:type="continuationSeparator" w:id="0">
    <w:p w:rsidR="00A831D6" w:rsidRDefault="00A831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C931BD">
    <w:pPr>
      <w:pStyle w:val="a4"/>
      <w:jc w:val="center"/>
      <w:rPr>
        <w:rStyle w:val="ab"/>
      </w:rPr>
    </w:pPr>
    <w:r>
      <w:rPr>
        <w:rStyle w:val="ab"/>
      </w:rPr>
      <w:fldChar w:fldCharType="begin"/>
    </w:r>
    <w:r w:rsidR="00011212">
      <w:rPr>
        <w:rStyle w:val="ab"/>
      </w:rPr>
      <w:instrText xml:space="preserve"> PAGE </w:instrText>
    </w:r>
    <w:r>
      <w:rPr>
        <w:rStyle w:val="ab"/>
      </w:rPr>
      <w:fldChar w:fldCharType="separate"/>
    </w:r>
    <w:r w:rsidR="007110B8">
      <w:rPr>
        <w:rStyle w:val="ab"/>
        <w:rtl/>
      </w:rPr>
      <w:t>1</w:t>
    </w:r>
    <w:r>
      <w:rPr>
        <w:rStyle w:val="ab"/>
      </w:rPr>
      <w:fldChar w:fldCharType="end"/>
    </w:r>
    <w:r w:rsidR="00011212">
      <w:rPr>
        <w:rStyle w:val="ab"/>
        <w:rFonts w:hint="cs"/>
        <w:rtl/>
      </w:rPr>
      <w:t xml:space="preserve"> מתוך </w:t>
    </w:r>
    <w:r>
      <w:rPr>
        <w:rStyle w:val="ab"/>
      </w:rPr>
      <w:fldChar w:fldCharType="begin"/>
    </w:r>
    <w:r w:rsidR="00011212">
      <w:rPr>
        <w:rStyle w:val="ab"/>
      </w:rPr>
      <w:instrText xml:space="preserve"> NUMPAGES </w:instrText>
    </w:r>
    <w:r>
      <w:rPr>
        <w:rStyle w:val="ab"/>
      </w:rPr>
      <w:fldChar w:fldCharType="separate"/>
    </w:r>
    <w:r w:rsidR="007110B8">
      <w:rPr>
        <w:rStyle w:val="ab"/>
        <w:rtl/>
      </w:rPr>
      <w:t>4</w:t>
    </w:r>
    <w:r>
      <w:rPr>
        <w:rStyle w:val="a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1D6" w:rsidRDefault="00A831D6">
      <w:r>
        <w:separator/>
      </w:r>
    </w:p>
  </w:footnote>
  <w:footnote w:type="continuationSeparator" w:id="0">
    <w:p w:rsidR="00A831D6" w:rsidRDefault="00A831D6">
      <w:r>
        <w:continuationSeparator/>
      </w:r>
    </w:p>
  </w:footnote>
  <w:footnote w:id="1">
    <w:p w:rsidR="003B1EB4" w:rsidRDefault="003B1EB4">
      <w:pPr>
        <w:pStyle w:val="ae"/>
        <w:rPr>
          <w:rtl/>
        </w:rPr>
      </w:pPr>
      <w:r>
        <w:rPr>
          <w:rStyle w:val="af0"/>
        </w:rPr>
        <w:footnoteRef/>
      </w:r>
      <w:r>
        <w:rPr>
          <w:rtl/>
        </w:rPr>
        <w:t xml:space="preserve"> </w:t>
      </w:r>
      <w:r>
        <w:rPr>
          <w:rFonts w:hint="cs"/>
          <w:rtl/>
        </w:rPr>
        <w:t>ההתייחסות לנספחים להלן תהא לאותה אסופת מסמכים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914D6" w:rsidRDefault="00FC3D4E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>
          <wp:extent cx="374015" cy="469265"/>
          <wp:effectExtent l="0" t="0" r="6985" b="6985"/>
          <wp:docPr id="3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4"/>
      <w:gridCol w:w="3581"/>
    </w:tblGrid>
    <w:tr w:rsidR="002914D6">
      <w:trPr>
        <w:trHeight w:hRule="exact" w:val="418"/>
        <w:jc w:val="center"/>
      </w:trPr>
      <w:sdt>
        <w:sdtPr>
          <w:rPr>
            <w:rtl/>
          </w:rPr>
          <w:alias w:val="1174"/>
          <w:tag w:val="1174"/>
          <w:id w:val="222578223"/>
          <w:text/>
        </w:sdtPr>
        <w:sdtEndPr/>
        <w:sdtContent>
          <w:tc>
            <w:tcPr>
              <w:tcW w:w="8721" w:type="dxa"/>
              <w:gridSpan w:val="2"/>
            </w:tcPr>
            <w:p w:rsidR="002914D6" w:rsidRDefault="00011212">
              <w:pPr>
                <w:pStyle w:val="a3"/>
                <w:jc w:val="center"/>
                <w:rPr>
                  <w:rFonts w:ascii="Tahoma" w:hAnsi="Tahoma" w:cs="Tahoma"/>
                  <w:noProof w:val="0"/>
                  <w:color w:val="000080"/>
                  <w:rtl/>
                </w:rPr>
              </w:pPr>
              <w:r>
                <w:rPr>
                  <w:rFonts w:ascii="Tahoma" w:hAnsi="Tahoma" w:cs="Tahoma"/>
                  <w:b/>
                  <w:bCs/>
                  <w:noProof w:val="0"/>
                  <w:color w:val="000080"/>
                  <w:rtl/>
                </w:rPr>
                <w:t>בית משפט לענייני משפחה בתל אביב - יפו</w:t>
              </w:r>
            </w:p>
          </w:tc>
        </w:sdtContent>
      </w:sdt>
    </w:tr>
    <w:tr w:rsidR="002914D6">
      <w:trPr>
        <w:trHeight w:val="337"/>
        <w:jc w:val="center"/>
      </w:trPr>
      <w:tc>
        <w:tcPr>
          <w:tcW w:w="5047" w:type="dxa"/>
        </w:tcPr>
        <w:p w:rsidR="002914D6" w:rsidRDefault="002914D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2914D6" w:rsidRDefault="002914D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2914D6">
      <w:trPr>
        <w:trHeight w:val="337"/>
        <w:jc w:val="center"/>
      </w:trPr>
      <w:tc>
        <w:tcPr>
          <w:tcW w:w="8721" w:type="dxa"/>
          <w:gridSpan w:val="2"/>
        </w:tcPr>
        <w:p w:rsidR="002914D6" w:rsidRDefault="00A831D6" w:rsidP="00D22AD4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-984775694"/>
              <w:text w:multiLine="1"/>
            </w:sdtPr>
            <w:sdtEndPr/>
            <w:sdtContent>
              <w:r w:rsidR="00BD18F5">
                <w:rPr>
                  <w:b/>
                  <w:bCs/>
                  <w:noProof w:val="0"/>
                  <w:sz w:val="26"/>
                  <w:szCs w:val="26"/>
                  <w:rtl/>
                </w:rPr>
                <w:t>ת"ע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1"/>
              <w:tag w:val="1171"/>
              <w:id w:val="1025217868"/>
              <w:text w:multiLine="1"/>
            </w:sdtPr>
            <w:sdtEndPr/>
            <w:sdtContent>
              <w:r w:rsidR="00BD18F5">
                <w:rPr>
                  <w:b/>
                  <w:bCs/>
                  <w:noProof w:val="0"/>
                  <w:sz w:val="26"/>
                  <w:szCs w:val="26"/>
                  <w:rtl/>
                </w:rPr>
                <w:t>23381-03-23</w:t>
              </w:r>
            </w:sdtContent>
          </w:sdt>
          <w:r w:rsidR="00011212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673653942"/>
              <w:text w:multiLine="1"/>
            </w:sdtPr>
            <w:sdtEndPr/>
            <w:sdtContent>
              <w:r w:rsidR="00BD18F5">
                <w:rPr>
                  <w:b/>
                  <w:bCs/>
                  <w:noProof w:val="0"/>
                  <w:sz w:val="26"/>
                  <w:szCs w:val="26"/>
                  <w:rtl/>
                </w:rPr>
                <w:t>ב</w:t>
              </w:r>
              <w:r w:rsidR="00D22AD4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BD18F5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האפוטרופוס הכללי </w:t>
              </w:r>
            </w:sdtContent>
          </w:sdt>
        </w:p>
        <w:p w:rsidR="002914D6" w:rsidRDefault="002914D6">
          <w:pPr>
            <w:rPr>
              <w:rtl/>
            </w:rPr>
          </w:pPr>
        </w:p>
      </w:tc>
    </w:tr>
  </w:tbl>
  <w:p w:rsidR="002914D6" w:rsidRDefault="00011212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5E4C62"/>
    <w:multiLevelType w:val="hybridMultilevel"/>
    <w:tmpl w:val="5316E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14D6"/>
    <w:rsid w:val="00011212"/>
    <w:rsid w:val="00045549"/>
    <w:rsid w:val="00070534"/>
    <w:rsid w:val="000D1E73"/>
    <w:rsid w:val="001069FC"/>
    <w:rsid w:val="001218B6"/>
    <w:rsid w:val="00134668"/>
    <w:rsid w:val="001673D6"/>
    <w:rsid w:val="0017134E"/>
    <w:rsid w:val="001B4F7D"/>
    <w:rsid w:val="0026092B"/>
    <w:rsid w:val="00265648"/>
    <w:rsid w:val="002914D6"/>
    <w:rsid w:val="002F5307"/>
    <w:rsid w:val="003315DE"/>
    <w:rsid w:val="003349BA"/>
    <w:rsid w:val="00387C03"/>
    <w:rsid w:val="003B1EB4"/>
    <w:rsid w:val="003B572A"/>
    <w:rsid w:val="003E30B2"/>
    <w:rsid w:val="004456C8"/>
    <w:rsid w:val="00447979"/>
    <w:rsid w:val="00450AEC"/>
    <w:rsid w:val="00494F94"/>
    <w:rsid w:val="004C64E6"/>
    <w:rsid w:val="004C6F58"/>
    <w:rsid w:val="004E09A4"/>
    <w:rsid w:val="0053188D"/>
    <w:rsid w:val="005935C7"/>
    <w:rsid w:val="005B1531"/>
    <w:rsid w:val="005E2015"/>
    <w:rsid w:val="00610769"/>
    <w:rsid w:val="00633F0A"/>
    <w:rsid w:val="00645F6F"/>
    <w:rsid w:val="00666802"/>
    <w:rsid w:val="006C4051"/>
    <w:rsid w:val="006F0D99"/>
    <w:rsid w:val="006F7896"/>
    <w:rsid w:val="007110B8"/>
    <w:rsid w:val="00716CAB"/>
    <w:rsid w:val="00717658"/>
    <w:rsid w:val="0072295C"/>
    <w:rsid w:val="00725C83"/>
    <w:rsid w:val="007B0EC3"/>
    <w:rsid w:val="007C1077"/>
    <w:rsid w:val="007C6BD7"/>
    <w:rsid w:val="007D5CB0"/>
    <w:rsid w:val="007E54C6"/>
    <w:rsid w:val="00811C0A"/>
    <w:rsid w:val="00822AA5"/>
    <w:rsid w:val="00823F36"/>
    <w:rsid w:val="00835B00"/>
    <w:rsid w:val="0091072C"/>
    <w:rsid w:val="009108D7"/>
    <w:rsid w:val="00923D72"/>
    <w:rsid w:val="009744EB"/>
    <w:rsid w:val="009B4DC5"/>
    <w:rsid w:val="00A831D6"/>
    <w:rsid w:val="00AA0D67"/>
    <w:rsid w:val="00AA5A1F"/>
    <w:rsid w:val="00AB3655"/>
    <w:rsid w:val="00B27551"/>
    <w:rsid w:val="00B378E2"/>
    <w:rsid w:val="00B6165D"/>
    <w:rsid w:val="00B72E74"/>
    <w:rsid w:val="00BD18F5"/>
    <w:rsid w:val="00BD5B6B"/>
    <w:rsid w:val="00BD5DC6"/>
    <w:rsid w:val="00BD5E4A"/>
    <w:rsid w:val="00BF2E23"/>
    <w:rsid w:val="00C40239"/>
    <w:rsid w:val="00C51878"/>
    <w:rsid w:val="00C76723"/>
    <w:rsid w:val="00C931BD"/>
    <w:rsid w:val="00D22AD4"/>
    <w:rsid w:val="00D358FE"/>
    <w:rsid w:val="00D54B3A"/>
    <w:rsid w:val="00D66B79"/>
    <w:rsid w:val="00D727A0"/>
    <w:rsid w:val="00D80A5D"/>
    <w:rsid w:val="00D83A3E"/>
    <w:rsid w:val="00DB6B9F"/>
    <w:rsid w:val="00E9298F"/>
    <w:rsid w:val="00F23E74"/>
    <w:rsid w:val="00F50E07"/>
    <w:rsid w:val="00F534C8"/>
    <w:rsid w:val="00F61707"/>
    <w:rsid w:val="00F706EB"/>
    <w:rsid w:val="00FA719F"/>
    <w:rsid w:val="00FC3D4E"/>
    <w:rsid w:val="00FC5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896C66C-BF17-4A91-AC62-19BF72B65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character" w:styleId="ac">
    <w:name w:val="Placeholder Text"/>
    <w:basedOn w:val="a0"/>
    <w:uiPriority w:val="99"/>
    <w:semiHidden/>
    <w:rsid w:val="00BD5B6B"/>
    <w:rPr>
      <w:color w:val="808080"/>
    </w:rPr>
  </w:style>
  <w:style w:type="paragraph" w:styleId="ad">
    <w:name w:val="List Paragraph"/>
    <w:basedOn w:val="a"/>
    <w:uiPriority w:val="34"/>
    <w:qFormat/>
    <w:rsid w:val="00C76723"/>
    <w:pPr>
      <w:ind w:left="720"/>
      <w:contextualSpacing/>
    </w:pPr>
  </w:style>
  <w:style w:type="paragraph" w:styleId="ae">
    <w:name w:val="footnote text"/>
    <w:basedOn w:val="a"/>
    <w:link w:val="af"/>
    <w:semiHidden/>
    <w:unhideWhenUsed/>
    <w:rsid w:val="003B1EB4"/>
    <w:rPr>
      <w:sz w:val="20"/>
      <w:szCs w:val="20"/>
    </w:rPr>
  </w:style>
  <w:style w:type="character" w:customStyle="1" w:styleId="af">
    <w:name w:val="טקסט הערת שוליים תו"/>
    <w:basedOn w:val="a0"/>
    <w:link w:val="ae"/>
    <w:semiHidden/>
    <w:rsid w:val="003B1EB4"/>
    <w:rPr>
      <w:rFonts w:cs="David"/>
      <w:noProof/>
    </w:rPr>
  </w:style>
  <w:style w:type="character" w:styleId="af0">
    <w:name w:val="footnote reference"/>
    <w:basedOn w:val="a0"/>
    <w:semiHidden/>
    <w:unhideWhenUsed/>
    <w:rsid w:val="003B1EB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31A55F6979184A8EB6F607B634EEB644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26665E1D-3EB0-4F1B-800A-C360F03F9243}"/>
      </w:docPartPr>
      <w:docPartBody>
        <w:p w:rsidR="002279A0" w:rsidRDefault="00A32E59" w:rsidP="00A32E59">
          <w:pPr>
            <w:pStyle w:val="31A55F6979184A8EB6F607B634EEB644"/>
          </w:pPr>
          <w:r>
            <w:rPr>
              <w:rStyle w:val="a3"/>
              <w:rtl/>
            </w:rPr>
            <w:t>תאור קבוצת שייכות צד א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Aharoni">
    <w:panose1 w:val="02010803020104030203"/>
    <w:charset w:val="00"/>
    <w:family w:val="auto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67C"/>
    <w:rsid w:val="001F1076"/>
    <w:rsid w:val="002279A0"/>
    <w:rsid w:val="006D467C"/>
    <w:rsid w:val="00A32E59"/>
    <w:rsid w:val="00CA5997"/>
    <w:rsid w:val="00D1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32E59"/>
    <w:rPr>
      <w:color w:val="808080"/>
    </w:rPr>
  </w:style>
  <w:style w:type="paragraph" w:customStyle="1" w:styleId="74F4FB2CF95348B59BF3960367969FED">
    <w:name w:val="74F4FB2CF95348B59BF3960367969FED"/>
    <w:rsid w:val="006D467C"/>
    <w:pPr>
      <w:bidi/>
    </w:pPr>
  </w:style>
  <w:style w:type="paragraph" w:customStyle="1" w:styleId="31A55F6979184A8EB6F607B634EEB644">
    <w:name w:val="31A55F6979184A8EB6F607B634EEB644"/>
    <w:rsid w:val="00A32E5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A8313722632438DBA3F8DDF6CE94B00">
    <w:name w:val="FA8313722632438DBA3F8DDF6CE94B00"/>
    <w:rsid w:val="00A32E5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B85E55B5444DEDA09DBF078D56ECE4">
    <w:name w:val="BDB85E55B5444DEDA09DBF078D56ECE4"/>
    <w:rsid w:val="00A32E5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259D823C6B44ADA8B2A292E3B2A94E6">
    <w:name w:val="5259D823C6B44ADA8B2A292E3B2A94E6"/>
    <w:rsid w:val="00A32E5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CEA055AE3C64050B29C1AFAA5678CDC">
    <w:name w:val="0CEA055AE3C64050B29C1AFAA5678CDC"/>
    <w:rsid w:val="00A32E5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06E5AF3304548BBBC3745199020A771">
    <w:name w:val="A06E5AF3304548BBBC3745199020A771"/>
    <w:rsid w:val="00A32E5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535EC06F1D0E4B98822774B2F43BA2FE">
    <w:name w:val="535EC06F1D0E4B98822774B2F43BA2FE"/>
    <w:rsid w:val="00A32E5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A9F9ABAB6AFA4E26A52DE8212894F7B8">
    <w:name w:val="A9F9ABAB6AFA4E26A52DE8212894F7B8"/>
    <w:rsid w:val="00A32E5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07FEBE889B348ABB58392925359E631">
    <w:name w:val="907FEBE889B348ABB58392925359E631"/>
    <w:rsid w:val="00A32E5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912</Words>
  <Characters>4561</Characters>
  <Application>Microsoft Office Word</Application>
  <DocSecurity>0</DocSecurity>
  <Lines>38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5463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אסתר טטרואשילי</cp:lastModifiedBy>
  <cp:revision>2</cp:revision>
  <cp:lastPrinted>2023-05-19T05:56:00Z</cp:lastPrinted>
  <dcterms:created xsi:type="dcterms:W3CDTF">2023-07-02T08:21:00Z</dcterms:created>
  <dcterms:modified xsi:type="dcterms:W3CDTF">2023-07-02T08:21:00Z</dcterms:modified>
</cp:coreProperties>
</file>